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601D24BF"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C71662">
        <w:rPr>
          <w:rFonts w:ascii="Arial" w:hAnsi="Arial" w:cs="Arial"/>
          <w:b/>
        </w:rPr>
        <w:t>7</w:t>
      </w:r>
      <w:r w:rsidR="00C71662">
        <w:rPr>
          <w:rFonts w:ascii="Arial" w:hAnsi="Arial" w:cs="Arial"/>
          <w:b/>
        </w:rPr>
        <w:tab/>
      </w:r>
      <w:r w:rsidR="00BA375D">
        <w:rPr>
          <w:rFonts w:ascii="Arial" w:hAnsi="Arial" w:cs="Arial"/>
          <w:b/>
          <w:bCs/>
        </w:rPr>
        <w:tab/>
      </w:r>
      <w:r w:rsidR="005C7E54" w:rsidRPr="009A2353">
        <w:rPr>
          <w:rFonts w:ascii="Arial" w:hAnsi="Arial" w:cs="Arial"/>
          <w:b/>
          <w:bCs/>
        </w:rPr>
        <w:t>R4-2</w:t>
      </w:r>
      <w:bookmarkEnd w:id="0"/>
      <w:r w:rsidR="00CD55DB">
        <w:rPr>
          <w:rFonts w:ascii="Arial" w:hAnsi="Arial" w:cs="Arial" w:hint="eastAsia"/>
          <w:b/>
          <w:bCs/>
        </w:rPr>
        <w:t>30</w:t>
      </w:r>
      <w:r w:rsidR="007D647C">
        <w:rPr>
          <w:rFonts w:ascii="Arial" w:hAnsi="Arial" w:cs="Arial"/>
          <w:b/>
          <w:bCs/>
        </w:rPr>
        <w:t>7590</w:t>
      </w:r>
    </w:p>
    <w:p w14:paraId="601F9043" w14:textId="7DD24337" w:rsidR="00A4193A" w:rsidRPr="006F2997" w:rsidRDefault="00AD488C" w:rsidP="00A4193A">
      <w:pPr>
        <w:tabs>
          <w:tab w:val="left" w:pos="3106"/>
          <w:tab w:val="center" w:pos="4536"/>
          <w:tab w:val="right" w:pos="9072"/>
        </w:tabs>
        <w:jc w:val="both"/>
        <w:rPr>
          <w:rFonts w:ascii="Arial" w:hAnsi="Arial" w:cs="Arial"/>
          <w:b/>
          <w:bCs/>
        </w:rPr>
      </w:pPr>
      <w:bookmarkStart w:id="1" w:name="_Hlk130672791"/>
      <w:r w:rsidRPr="00AD488C">
        <w:rPr>
          <w:rFonts w:ascii="Arial" w:hAnsi="Arial" w:cs="Arial"/>
          <w:b/>
          <w:bCs/>
        </w:rPr>
        <w:t>Incheon, KR, May 22 – May 26, 2023</w:t>
      </w:r>
    </w:p>
    <w:bookmarkEnd w:id="1"/>
    <w:p w14:paraId="03D9AB6B" w14:textId="77777777" w:rsidR="00B71217" w:rsidRPr="00AD488C" w:rsidRDefault="00B71217" w:rsidP="00B71217">
      <w:pPr>
        <w:tabs>
          <w:tab w:val="left" w:pos="1985"/>
        </w:tabs>
        <w:rPr>
          <w:b/>
          <w:sz w:val="22"/>
        </w:rPr>
      </w:pPr>
    </w:p>
    <w:p w14:paraId="5091D0EE" w14:textId="7EC9EB88"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F6652D">
        <w:rPr>
          <w:rFonts w:hint="eastAsia"/>
          <w:sz w:val="22"/>
        </w:rPr>
        <w:t>8</w:t>
      </w:r>
      <w:r w:rsidR="00F6652D">
        <w:rPr>
          <w:sz w:val="22"/>
        </w:rPr>
        <w:t>.14.4.2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0DA2EBE6"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w:t>
      </w:r>
      <w:r w:rsidR="005F4C64">
        <w:rPr>
          <w:sz w:val="22"/>
        </w:rPr>
        <w:t xml:space="preserve">RRM </w:t>
      </w:r>
      <w:r w:rsidR="0092146B">
        <w:rPr>
          <w:sz w:val="22"/>
        </w:rPr>
        <w:t>mobility</w:t>
      </w:r>
      <w:r w:rsidR="00586F7A">
        <w:rPr>
          <w:sz w:val="22"/>
        </w:rPr>
        <w:t xml:space="preserve"> 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4E9E6D1A"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A4193A">
        <w:rPr>
          <w:rFonts w:hint="eastAsia"/>
          <w:sz w:val="20"/>
          <w:szCs w:val="20"/>
        </w:rPr>
        <w:t>6</w:t>
      </w:r>
      <w:r w:rsidR="004C7318">
        <w:rPr>
          <w:sz w:val="20"/>
          <w:szCs w:val="20"/>
        </w:rPr>
        <w:t>bis</w:t>
      </w:r>
      <w:r w:rsidR="00914C3C">
        <w:rPr>
          <w:sz w:val="20"/>
          <w:szCs w:val="20"/>
        </w:rPr>
        <w:t>-e</w:t>
      </w:r>
      <w:r w:rsidR="00C21779">
        <w:rPr>
          <w:sz w:val="20"/>
          <w:szCs w:val="20"/>
        </w:rPr>
        <w:t xml:space="preserve"> meeting,</w:t>
      </w:r>
      <w:r w:rsidR="006D3F69">
        <w:rPr>
          <w:sz w:val="20"/>
          <w:szCs w:val="20"/>
        </w:rPr>
        <w:t xml:space="preserve"> </w:t>
      </w:r>
      <w:r w:rsidR="00BC597E">
        <w:rPr>
          <w:sz w:val="20"/>
          <w:szCs w:val="20"/>
        </w:rPr>
        <w:t xml:space="preserve">ATG RRM mobility </w:t>
      </w:r>
      <w:r w:rsidR="00A4193A">
        <w:rPr>
          <w:sz w:val="20"/>
          <w:szCs w:val="20"/>
        </w:rPr>
        <w:t>mechanism</w:t>
      </w:r>
      <w:r w:rsidR="00BC597E">
        <w:rPr>
          <w:sz w:val="20"/>
          <w:szCs w:val="20"/>
        </w:rPr>
        <w:t xml:space="preserve"> and requirements </w:t>
      </w:r>
      <w:r w:rsidR="006D3F69">
        <w:rPr>
          <w:sz w:val="20"/>
          <w:szCs w:val="20"/>
        </w:rPr>
        <w:t>were discussed,</w:t>
      </w:r>
      <w:r w:rsidR="00C2177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 impaction </w:t>
      </w:r>
      <w:r w:rsidR="007D62C8">
        <w:rPr>
          <w:sz w:val="20"/>
          <w:szCs w:val="20"/>
        </w:rPr>
        <w:t xml:space="preserve">on </w:t>
      </w:r>
      <w:r w:rsidR="00E83758">
        <w:rPr>
          <w:sz w:val="20"/>
          <w:szCs w:val="20"/>
        </w:rPr>
        <w:t>m</w:t>
      </w:r>
      <w:r w:rsidR="007D62C8">
        <w:rPr>
          <w:sz w:val="20"/>
          <w:szCs w:val="20"/>
        </w:rPr>
        <w:t xml:space="preserve">obility requirements for </w:t>
      </w:r>
      <w:r w:rsidR="006865C6">
        <w:rPr>
          <w:sz w:val="20"/>
          <w:szCs w:val="20"/>
        </w:rPr>
        <w:t>ATG</w:t>
      </w:r>
      <w:r w:rsidR="00902C36">
        <w:rPr>
          <w:sz w:val="20"/>
          <w:szCs w:val="20"/>
        </w:rPr>
        <w:t>.</w:t>
      </w:r>
    </w:p>
    <w:p w14:paraId="2DCD41CC" w14:textId="77777777" w:rsidR="005B7846" w:rsidRPr="000465CB" w:rsidRDefault="005B7846" w:rsidP="000465C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sidRPr="000465CB">
        <w:rPr>
          <w:rFonts w:ascii="Times New Roman" w:hAnsi="Times New Roman"/>
          <w:b w:val="0"/>
          <w:bCs w:val="0"/>
          <w:kern w:val="0"/>
          <w:sz w:val="36"/>
          <w:szCs w:val="36"/>
          <w:lang w:val="en-GB"/>
        </w:rPr>
        <w:t>Mobility</w:t>
      </w:r>
    </w:p>
    <w:p w14:paraId="3662055A"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RC_IDLE/INACTIVE </w:t>
      </w:r>
    </w:p>
    <w:p w14:paraId="7EB9B174" w14:textId="77777777" w:rsidR="00A4193A" w:rsidRPr="00A4193A" w:rsidRDefault="00A4193A" w:rsidP="00A4193A">
      <w:pPr>
        <w:spacing w:beforeLines="100" w:before="312"/>
        <w:rPr>
          <w:rFonts w:eastAsia="等线" w:cs="Symbol"/>
          <w:b/>
          <w:i/>
          <w:iCs/>
          <w:sz w:val="20"/>
          <w:szCs w:val="20"/>
          <w:u w:val="single"/>
          <w:lang w:eastAsia="ko-KR"/>
        </w:rPr>
      </w:pPr>
      <w:r w:rsidRPr="00A4193A">
        <w:rPr>
          <w:rFonts w:eastAsia="等线" w:cs="Symbol"/>
          <w:b/>
          <w:i/>
          <w:iCs/>
          <w:sz w:val="20"/>
          <w:szCs w:val="20"/>
          <w:u w:val="single"/>
          <w:lang w:eastAsia="ko-KR"/>
        </w:rPr>
        <w:t>Issue 2-1-1-1: Cell re-selection mechanism</w:t>
      </w:r>
    </w:p>
    <w:p w14:paraId="0B36487E" w14:textId="77777777" w:rsidR="0045799A" w:rsidRPr="0045799A" w:rsidRDefault="0045799A" w:rsidP="0045799A">
      <w:pPr>
        <w:pStyle w:val="af9"/>
        <w:numPr>
          <w:ilvl w:val="0"/>
          <w:numId w:val="46"/>
        </w:numPr>
        <w:spacing w:after="120"/>
        <w:ind w:firstLineChars="0"/>
        <w:rPr>
          <w:rFonts w:eastAsia="宋体"/>
          <w:i/>
          <w:iCs/>
          <w:sz w:val="20"/>
          <w:szCs w:val="20"/>
          <w:lang w:val="en-GB"/>
        </w:rPr>
      </w:pPr>
      <w:r w:rsidRPr="0045799A">
        <w:rPr>
          <w:rFonts w:eastAsia="宋体"/>
          <w:i/>
          <w:iCs/>
          <w:sz w:val="20"/>
          <w:szCs w:val="20"/>
        </w:rPr>
        <w:t>Option 1: Introduce distance-based triggering as an additional condition for intra- and inter-frequency cell measurement as NTN, whether and how to configure the feature is up to network implementation.</w:t>
      </w:r>
    </w:p>
    <w:p w14:paraId="3C87D108" w14:textId="77777777" w:rsidR="0045799A" w:rsidRPr="0045799A" w:rsidRDefault="0045799A" w:rsidP="0045799A">
      <w:pPr>
        <w:pStyle w:val="af9"/>
        <w:numPr>
          <w:ilvl w:val="1"/>
          <w:numId w:val="46"/>
        </w:numPr>
        <w:autoSpaceDN w:val="0"/>
        <w:spacing w:after="120"/>
        <w:ind w:firstLineChars="0"/>
        <w:rPr>
          <w:rFonts w:eastAsia="Yu Mincho"/>
          <w:i/>
          <w:iCs/>
          <w:sz w:val="20"/>
          <w:szCs w:val="20"/>
          <w:lang w:eastAsia="en-US"/>
        </w:rPr>
      </w:pPr>
      <w:r w:rsidRPr="0045799A">
        <w:rPr>
          <w:rFonts w:eastAsia="Yu Mincho"/>
          <w:i/>
          <w:iCs/>
          <w:sz w:val="20"/>
          <w:szCs w:val="20"/>
        </w:rPr>
        <w:t xml:space="preserve">If </w:t>
      </w:r>
      <w:proofErr w:type="spellStart"/>
      <w:r w:rsidRPr="0045799A">
        <w:rPr>
          <w:rFonts w:eastAsia="Yu Mincho"/>
          <w:i/>
          <w:iCs/>
          <w:sz w:val="20"/>
          <w:szCs w:val="20"/>
        </w:rPr>
        <w:t>Srxlev</w:t>
      </w:r>
      <w:proofErr w:type="spellEnd"/>
      <w:r w:rsidRPr="0045799A">
        <w:rPr>
          <w:rFonts w:eastAsia="Yu Mincho"/>
          <w:i/>
          <w:iCs/>
          <w:sz w:val="20"/>
          <w:szCs w:val="20"/>
        </w:rPr>
        <w:t xml:space="preserve"> &gt; S(non)</w:t>
      </w:r>
      <w:proofErr w:type="spellStart"/>
      <w:r w:rsidRPr="0045799A">
        <w:rPr>
          <w:rFonts w:eastAsia="Yu Mincho"/>
          <w:i/>
          <w:iCs/>
          <w:sz w:val="20"/>
          <w:szCs w:val="20"/>
        </w:rPr>
        <w:t>IntraSearchP</w:t>
      </w:r>
      <w:proofErr w:type="spellEnd"/>
      <w:r w:rsidRPr="0045799A">
        <w:rPr>
          <w:rFonts w:eastAsia="Yu Mincho"/>
          <w:i/>
          <w:iCs/>
          <w:sz w:val="20"/>
          <w:szCs w:val="20"/>
        </w:rPr>
        <w:t xml:space="preserve"> and </w:t>
      </w:r>
      <w:proofErr w:type="spellStart"/>
      <w:r w:rsidRPr="0045799A">
        <w:rPr>
          <w:rFonts w:eastAsia="Yu Mincho"/>
          <w:i/>
          <w:iCs/>
          <w:sz w:val="20"/>
          <w:szCs w:val="20"/>
        </w:rPr>
        <w:t>Squal</w:t>
      </w:r>
      <w:proofErr w:type="spellEnd"/>
      <w:r w:rsidRPr="0045799A">
        <w:rPr>
          <w:rFonts w:eastAsia="Yu Mincho"/>
          <w:i/>
          <w:iCs/>
          <w:sz w:val="20"/>
          <w:szCs w:val="20"/>
        </w:rPr>
        <w:t xml:space="preserve"> &gt; S(non)</w:t>
      </w:r>
      <w:proofErr w:type="spellStart"/>
      <w:r w:rsidRPr="0045799A">
        <w:rPr>
          <w:rFonts w:eastAsia="Yu Mincho"/>
          <w:i/>
          <w:iCs/>
          <w:sz w:val="20"/>
          <w:szCs w:val="20"/>
        </w:rPr>
        <w:t>IntraSearchQ</w:t>
      </w:r>
      <w:proofErr w:type="spellEnd"/>
      <w:r w:rsidRPr="0045799A">
        <w:rPr>
          <w:rFonts w:eastAsia="Yu Mincho"/>
          <w:i/>
          <w:iCs/>
          <w:sz w:val="20"/>
          <w:szCs w:val="20"/>
        </w:rPr>
        <w:t>,</w:t>
      </w:r>
      <w:r w:rsidRPr="0045799A">
        <w:rPr>
          <w:rFonts w:eastAsia="Yu Mincho"/>
          <w:b/>
          <w:bCs/>
          <w:i/>
          <w:iCs/>
          <w:sz w:val="20"/>
          <w:szCs w:val="20"/>
          <w:u w:val="single"/>
        </w:rPr>
        <w:t xml:space="preserve"> and the distance between UE and serving cell reference location is smaller than </w:t>
      </w:r>
      <w:proofErr w:type="spellStart"/>
      <w:r w:rsidRPr="0045799A">
        <w:rPr>
          <w:rFonts w:eastAsia="Yu Mincho"/>
          <w:b/>
          <w:bCs/>
          <w:i/>
          <w:iCs/>
          <w:sz w:val="20"/>
          <w:szCs w:val="20"/>
          <w:u w:val="single"/>
        </w:rPr>
        <w:t>distanceThresh</w:t>
      </w:r>
      <w:proofErr w:type="spellEnd"/>
      <w:r w:rsidRPr="0045799A">
        <w:rPr>
          <w:rFonts w:eastAsia="Yu Mincho"/>
          <w:i/>
          <w:iCs/>
          <w:sz w:val="20"/>
          <w:szCs w:val="20"/>
        </w:rPr>
        <w:t xml:space="preserve"> if </w:t>
      </w:r>
      <w:proofErr w:type="spellStart"/>
      <w:r w:rsidRPr="0045799A">
        <w:rPr>
          <w:rFonts w:eastAsia="Yu Mincho"/>
          <w:i/>
          <w:iCs/>
          <w:sz w:val="20"/>
          <w:szCs w:val="20"/>
        </w:rPr>
        <w:t>distanceThresh</w:t>
      </w:r>
      <w:proofErr w:type="spellEnd"/>
      <w:r w:rsidRPr="0045799A">
        <w:rPr>
          <w:rFonts w:eastAsia="Yu Mincho"/>
          <w:i/>
          <w:iCs/>
          <w:sz w:val="20"/>
          <w:szCs w:val="20"/>
        </w:rPr>
        <w:t xml:space="preserve"> is configured and UE has location information, then the </w:t>
      </w:r>
      <w:r w:rsidRPr="0045799A">
        <w:rPr>
          <w:rFonts w:eastAsia="Yu Mincho"/>
          <w:b/>
          <w:bCs/>
          <w:i/>
          <w:iCs/>
          <w:sz w:val="20"/>
          <w:szCs w:val="20"/>
          <w:u w:val="single"/>
        </w:rPr>
        <w:t>UE shall search for inter/intra-frequency layers of higher priority</w:t>
      </w:r>
      <w:r w:rsidRPr="0045799A">
        <w:rPr>
          <w:rFonts w:eastAsia="Yu Mincho"/>
          <w:i/>
          <w:iCs/>
          <w:sz w:val="20"/>
          <w:szCs w:val="20"/>
        </w:rPr>
        <w:t>.</w:t>
      </w:r>
    </w:p>
    <w:p w14:paraId="416AEFC8" w14:textId="77777777" w:rsidR="0045799A" w:rsidRPr="0045799A" w:rsidRDefault="0045799A" w:rsidP="0045799A">
      <w:pPr>
        <w:pStyle w:val="af9"/>
        <w:numPr>
          <w:ilvl w:val="1"/>
          <w:numId w:val="46"/>
        </w:numPr>
        <w:autoSpaceDN w:val="0"/>
        <w:spacing w:after="120"/>
        <w:ind w:firstLineChars="0"/>
        <w:rPr>
          <w:rFonts w:eastAsia="Yu Mincho"/>
          <w:b/>
          <w:bCs/>
          <w:i/>
          <w:iCs/>
          <w:sz w:val="20"/>
          <w:szCs w:val="20"/>
          <w:u w:val="single"/>
        </w:rPr>
      </w:pPr>
      <w:r w:rsidRPr="0045799A">
        <w:rPr>
          <w:rFonts w:eastAsia="Yu Mincho"/>
          <w:i/>
          <w:iCs/>
          <w:sz w:val="20"/>
          <w:szCs w:val="20"/>
        </w:rPr>
        <w:t xml:space="preserve">If </w:t>
      </w:r>
      <w:proofErr w:type="spellStart"/>
      <w:r w:rsidRPr="0045799A">
        <w:rPr>
          <w:rFonts w:eastAsia="Yu Mincho"/>
          <w:i/>
          <w:iCs/>
          <w:sz w:val="20"/>
          <w:szCs w:val="20"/>
        </w:rPr>
        <w:t>Srxlev</w:t>
      </w:r>
      <w:proofErr w:type="spellEnd"/>
      <w:r w:rsidRPr="0045799A">
        <w:rPr>
          <w:rFonts w:eastAsia="Yu Mincho"/>
          <w:i/>
          <w:iCs/>
          <w:sz w:val="20"/>
          <w:szCs w:val="20"/>
        </w:rPr>
        <w:t xml:space="preserve"> </w:t>
      </w:r>
      <w:r w:rsidRPr="0045799A">
        <w:rPr>
          <w:rFonts w:eastAsia="Yu Mincho" w:hint="eastAsia"/>
          <w:i/>
          <w:iCs/>
          <w:sz w:val="20"/>
          <w:szCs w:val="20"/>
        </w:rPr>
        <w:t>≤</w:t>
      </w:r>
      <w:r w:rsidRPr="0045799A">
        <w:rPr>
          <w:rFonts w:eastAsia="Yu Mincho"/>
          <w:i/>
          <w:iCs/>
          <w:sz w:val="20"/>
          <w:szCs w:val="20"/>
        </w:rPr>
        <w:t xml:space="preserve"> S(non)</w:t>
      </w:r>
      <w:proofErr w:type="spellStart"/>
      <w:r w:rsidRPr="0045799A">
        <w:rPr>
          <w:rFonts w:eastAsia="Yu Mincho"/>
          <w:i/>
          <w:iCs/>
          <w:sz w:val="20"/>
          <w:szCs w:val="20"/>
        </w:rPr>
        <w:t>IntraSearchP</w:t>
      </w:r>
      <w:proofErr w:type="spellEnd"/>
      <w:r w:rsidRPr="0045799A">
        <w:rPr>
          <w:rFonts w:eastAsia="Yu Mincho"/>
          <w:i/>
          <w:iCs/>
          <w:sz w:val="20"/>
          <w:szCs w:val="20"/>
        </w:rPr>
        <w:t xml:space="preserve"> or </w:t>
      </w:r>
      <w:proofErr w:type="spellStart"/>
      <w:r w:rsidRPr="0045799A">
        <w:rPr>
          <w:rFonts w:eastAsia="Yu Mincho"/>
          <w:i/>
          <w:iCs/>
          <w:sz w:val="20"/>
          <w:szCs w:val="20"/>
        </w:rPr>
        <w:t>Squal</w:t>
      </w:r>
      <w:proofErr w:type="spellEnd"/>
      <w:r w:rsidRPr="0045799A">
        <w:rPr>
          <w:rFonts w:eastAsia="Yu Mincho"/>
          <w:i/>
          <w:iCs/>
          <w:sz w:val="20"/>
          <w:szCs w:val="20"/>
        </w:rPr>
        <w:t xml:space="preserve"> </w:t>
      </w:r>
      <w:r w:rsidRPr="0045799A">
        <w:rPr>
          <w:rFonts w:eastAsia="Yu Mincho" w:hint="eastAsia"/>
          <w:i/>
          <w:iCs/>
          <w:sz w:val="20"/>
          <w:szCs w:val="20"/>
        </w:rPr>
        <w:t>≤</w:t>
      </w:r>
      <w:r w:rsidRPr="0045799A">
        <w:rPr>
          <w:rFonts w:eastAsia="Yu Mincho"/>
          <w:i/>
          <w:iCs/>
          <w:sz w:val="20"/>
          <w:szCs w:val="20"/>
        </w:rPr>
        <w:t xml:space="preserve"> S(non)</w:t>
      </w:r>
      <w:proofErr w:type="spellStart"/>
      <w:r w:rsidRPr="0045799A">
        <w:rPr>
          <w:rFonts w:eastAsia="Yu Mincho"/>
          <w:i/>
          <w:iCs/>
          <w:sz w:val="20"/>
          <w:szCs w:val="20"/>
        </w:rPr>
        <w:t>IntraSearchQ</w:t>
      </w:r>
      <w:proofErr w:type="spellEnd"/>
      <w:r w:rsidRPr="0045799A">
        <w:rPr>
          <w:rFonts w:eastAsia="Yu Mincho"/>
          <w:i/>
          <w:iCs/>
          <w:sz w:val="20"/>
          <w:szCs w:val="20"/>
        </w:rPr>
        <w:t xml:space="preserve">, </w:t>
      </w:r>
      <w:r w:rsidRPr="0045799A">
        <w:rPr>
          <w:rFonts w:eastAsia="Yu Mincho"/>
          <w:b/>
          <w:bCs/>
          <w:i/>
          <w:iCs/>
          <w:sz w:val="20"/>
          <w:szCs w:val="20"/>
          <w:u w:val="single"/>
        </w:rPr>
        <w:t xml:space="preserve">or the distance between UE and serving cell reference location is larger than </w:t>
      </w:r>
      <w:proofErr w:type="spellStart"/>
      <w:r w:rsidRPr="0045799A">
        <w:rPr>
          <w:rFonts w:eastAsia="Yu Mincho"/>
          <w:b/>
          <w:bCs/>
          <w:i/>
          <w:iCs/>
          <w:sz w:val="20"/>
          <w:szCs w:val="20"/>
          <w:u w:val="single"/>
        </w:rPr>
        <w:t>distanceThresh</w:t>
      </w:r>
      <w:proofErr w:type="spellEnd"/>
      <w:r w:rsidRPr="0045799A">
        <w:rPr>
          <w:rFonts w:eastAsia="Yu Mincho"/>
          <w:b/>
          <w:bCs/>
          <w:i/>
          <w:iCs/>
          <w:sz w:val="20"/>
          <w:szCs w:val="20"/>
          <w:u w:val="single"/>
        </w:rPr>
        <w:t xml:space="preserve"> </w:t>
      </w:r>
      <w:r w:rsidRPr="0045799A">
        <w:rPr>
          <w:rFonts w:eastAsia="Yu Mincho"/>
          <w:i/>
          <w:iCs/>
          <w:sz w:val="20"/>
          <w:szCs w:val="20"/>
        </w:rPr>
        <w:t xml:space="preserve">if </w:t>
      </w:r>
      <w:proofErr w:type="spellStart"/>
      <w:r w:rsidRPr="0045799A">
        <w:rPr>
          <w:rFonts w:eastAsia="Yu Mincho"/>
          <w:i/>
          <w:iCs/>
          <w:sz w:val="20"/>
          <w:szCs w:val="20"/>
        </w:rPr>
        <w:t>distanceThresh</w:t>
      </w:r>
      <w:proofErr w:type="spellEnd"/>
      <w:r w:rsidRPr="0045799A">
        <w:rPr>
          <w:rFonts w:eastAsia="Yu Mincho"/>
          <w:i/>
          <w:iCs/>
          <w:sz w:val="20"/>
          <w:szCs w:val="20"/>
        </w:rPr>
        <w:t xml:space="preserve"> is configured and UE has location information, then the </w:t>
      </w:r>
      <w:r w:rsidRPr="0045799A">
        <w:rPr>
          <w:rFonts w:eastAsia="Yu Mincho"/>
          <w:b/>
          <w:bCs/>
          <w:i/>
          <w:iCs/>
          <w:sz w:val="20"/>
          <w:szCs w:val="20"/>
          <w:u w:val="single"/>
        </w:rPr>
        <w:t>UE shall search for and measure inter/intra-frequency layers of higher, equal or lower priority in preparation for possible reselection.</w:t>
      </w:r>
    </w:p>
    <w:p w14:paraId="3E7D9742" w14:textId="77777777" w:rsidR="0045799A" w:rsidRPr="0045799A" w:rsidRDefault="0045799A" w:rsidP="0045799A">
      <w:pPr>
        <w:pStyle w:val="af9"/>
        <w:numPr>
          <w:ilvl w:val="0"/>
          <w:numId w:val="46"/>
        </w:numPr>
        <w:autoSpaceDN w:val="0"/>
        <w:spacing w:after="120"/>
        <w:ind w:firstLineChars="0"/>
        <w:rPr>
          <w:rFonts w:eastAsia="宋体"/>
          <w:i/>
          <w:iCs/>
          <w:sz w:val="20"/>
          <w:szCs w:val="20"/>
        </w:rPr>
      </w:pPr>
      <w:r w:rsidRPr="0045799A">
        <w:rPr>
          <w:rFonts w:eastAsia="宋体"/>
          <w:i/>
          <w:iCs/>
          <w:sz w:val="20"/>
          <w:szCs w:val="20"/>
        </w:rPr>
        <w:t>Option 4:</w:t>
      </w:r>
    </w:p>
    <w:p w14:paraId="7320A361" w14:textId="77777777" w:rsidR="0045799A" w:rsidRPr="0045799A" w:rsidRDefault="0045799A" w:rsidP="0045799A">
      <w:pPr>
        <w:pStyle w:val="af9"/>
        <w:numPr>
          <w:ilvl w:val="1"/>
          <w:numId w:val="46"/>
        </w:numPr>
        <w:autoSpaceDN w:val="0"/>
        <w:spacing w:after="120"/>
        <w:ind w:firstLineChars="0"/>
        <w:rPr>
          <w:rFonts w:eastAsia="宋体"/>
          <w:i/>
          <w:iCs/>
          <w:sz w:val="20"/>
          <w:szCs w:val="20"/>
        </w:rPr>
      </w:pPr>
      <w:r w:rsidRPr="0045799A">
        <w:rPr>
          <w:rFonts w:eastAsia="宋体"/>
          <w:i/>
          <w:iCs/>
          <w:sz w:val="20"/>
          <w:szCs w:val="20"/>
        </w:rPr>
        <w:t xml:space="preserve">If ATG UE </w:t>
      </w:r>
      <w:r w:rsidRPr="0045799A">
        <w:rPr>
          <w:rFonts w:eastAsia="宋体"/>
          <w:b/>
          <w:bCs/>
          <w:i/>
          <w:iCs/>
          <w:sz w:val="20"/>
          <w:szCs w:val="20"/>
          <w:u w:val="single"/>
        </w:rPr>
        <w:t>altitude</w:t>
      </w:r>
      <w:r w:rsidRPr="0045799A">
        <w:rPr>
          <w:rFonts w:eastAsia="宋体"/>
          <w:i/>
          <w:iCs/>
          <w:sz w:val="20"/>
          <w:szCs w:val="20"/>
        </w:rPr>
        <w:t xml:space="preserve"> higher than certain threshold, ATG UE perform measurement</w:t>
      </w:r>
    </w:p>
    <w:p w14:paraId="4628A95D" w14:textId="77777777" w:rsidR="0045799A" w:rsidRPr="0045799A" w:rsidRDefault="0045799A" w:rsidP="0045799A">
      <w:pPr>
        <w:pStyle w:val="af9"/>
        <w:numPr>
          <w:ilvl w:val="1"/>
          <w:numId w:val="46"/>
        </w:numPr>
        <w:autoSpaceDN w:val="0"/>
        <w:spacing w:after="120"/>
        <w:ind w:firstLineChars="0"/>
        <w:rPr>
          <w:rFonts w:eastAsia="宋体"/>
          <w:i/>
          <w:iCs/>
          <w:sz w:val="20"/>
          <w:szCs w:val="20"/>
        </w:rPr>
      </w:pPr>
      <w:r w:rsidRPr="0045799A">
        <w:rPr>
          <w:rFonts w:eastAsia="宋体"/>
          <w:i/>
          <w:iCs/>
          <w:sz w:val="20"/>
          <w:szCs w:val="20"/>
        </w:rPr>
        <w:t xml:space="preserve">If ATG UE </w:t>
      </w:r>
      <w:r w:rsidRPr="0045799A">
        <w:rPr>
          <w:rFonts w:eastAsia="宋体"/>
          <w:b/>
          <w:bCs/>
          <w:i/>
          <w:iCs/>
          <w:sz w:val="20"/>
          <w:szCs w:val="20"/>
          <w:u w:val="single"/>
        </w:rPr>
        <w:t>altitude</w:t>
      </w:r>
      <w:r w:rsidRPr="0045799A">
        <w:rPr>
          <w:rFonts w:eastAsia="宋体"/>
          <w:i/>
          <w:iCs/>
          <w:sz w:val="20"/>
          <w:szCs w:val="20"/>
        </w:rPr>
        <w:t xml:space="preserve"> lower than certain threshold, ATG UE may not perform measurement</w:t>
      </w:r>
    </w:p>
    <w:p w14:paraId="20F628A2" w14:textId="77777777" w:rsidR="0045799A" w:rsidRPr="0045799A" w:rsidRDefault="0045799A" w:rsidP="0045799A">
      <w:pPr>
        <w:pStyle w:val="af9"/>
        <w:numPr>
          <w:ilvl w:val="0"/>
          <w:numId w:val="46"/>
        </w:numPr>
        <w:overflowPunct w:val="0"/>
        <w:autoSpaceDE w:val="0"/>
        <w:autoSpaceDN w:val="0"/>
        <w:adjustRightInd w:val="0"/>
        <w:spacing w:after="120"/>
        <w:ind w:firstLineChars="0"/>
        <w:rPr>
          <w:rFonts w:eastAsia="宋体"/>
          <w:i/>
          <w:iCs/>
          <w:sz w:val="20"/>
          <w:szCs w:val="20"/>
        </w:rPr>
      </w:pPr>
      <w:r w:rsidRPr="0045799A">
        <w:rPr>
          <w:rFonts w:eastAsia="宋体"/>
          <w:i/>
          <w:iCs/>
          <w:sz w:val="20"/>
          <w:szCs w:val="20"/>
        </w:rPr>
        <w:t xml:space="preserve">Option 5: No need to specify distance, altitude or speed-based enhancements to cell re-selection mechanism during Release 18. </w:t>
      </w:r>
    </w:p>
    <w:p w14:paraId="1E818C25" w14:textId="77777777" w:rsidR="0045799A" w:rsidRPr="0045799A" w:rsidRDefault="0045799A" w:rsidP="0045799A">
      <w:pPr>
        <w:pStyle w:val="af9"/>
        <w:numPr>
          <w:ilvl w:val="1"/>
          <w:numId w:val="46"/>
        </w:numPr>
        <w:autoSpaceDN w:val="0"/>
        <w:spacing w:after="120"/>
        <w:ind w:firstLineChars="0"/>
        <w:rPr>
          <w:rFonts w:eastAsia="宋体"/>
          <w:i/>
          <w:iCs/>
          <w:sz w:val="20"/>
          <w:szCs w:val="20"/>
        </w:rPr>
      </w:pPr>
      <w:r w:rsidRPr="0045799A">
        <w:rPr>
          <w:rFonts w:eastAsia="宋体"/>
          <w:i/>
          <w:iCs/>
          <w:sz w:val="20"/>
          <w:szCs w:val="20"/>
        </w:rPr>
        <w:t>If needed, such mechanisms may be discussed in future releases.</w:t>
      </w:r>
    </w:p>
    <w:p w14:paraId="6AEA313E" w14:textId="77777777" w:rsidR="0045799A" w:rsidRPr="0045799A" w:rsidRDefault="0045799A" w:rsidP="0045799A">
      <w:pPr>
        <w:rPr>
          <w:b/>
          <w:bCs/>
          <w:i/>
          <w:iCs/>
          <w:sz w:val="20"/>
          <w:szCs w:val="20"/>
        </w:rPr>
      </w:pPr>
      <w:bookmarkStart w:id="9" w:name="_Hlk133264465"/>
      <w:r w:rsidRPr="0045799A">
        <w:rPr>
          <w:b/>
          <w:bCs/>
          <w:i/>
          <w:iCs/>
          <w:sz w:val="20"/>
          <w:szCs w:val="20"/>
        </w:rPr>
        <w:t>Agreements:</w:t>
      </w:r>
    </w:p>
    <w:p w14:paraId="35701481" w14:textId="77777777" w:rsidR="0045799A" w:rsidRPr="0045799A" w:rsidRDefault="0045799A" w:rsidP="0045799A">
      <w:pPr>
        <w:rPr>
          <w:i/>
          <w:iCs/>
          <w:sz w:val="20"/>
          <w:szCs w:val="20"/>
        </w:rPr>
      </w:pPr>
      <w:r w:rsidRPr="0045799A">
        <w:rPr>
          <w:i/>
          <w:iCs/>
          <w:sz w:val="20"/>
          <w:szCs w:val="20"/>
        </w:rPr>
        <w:t>Candidate options for FFS:</w:t>
      </w:r>
    </w:p>
    <w:p w14:paraId="27CF71CE" w14:textId="77777777" w:rsidR="0045799A" w:rsidRPr="0045799A" w:rsidRDefault="0045799A" w:rsidP="0045799A">
      <w:pPr>
        <w:pStyle w:val="af9"/>
        <w:numPr>
          <w:ilvl w:val="0"/>
          <w:numId w:val="46"/>
        </w:numPr>
        <w:autoSpaceDN w:val="0"/>
        <w:spacing w:after="120"/>
        <w:ind w:firstLineChars="0"/>
        <w:rPr>
          <w:rFonts w:eastAsia="宋体"/>
          <w:i/>
          <w:iCs/>
          <w:sz w:val="20"/>
          <w:szCs w:val="20"/>
        </w:rPr>
      </w:pPr>
      <w:r w:rsidRPr="0045799A">
        <w:rPr>
          <w:rFonts w:eastAsia="宋体"/>
          <w:i/>
          <w:iCs/>
          <w:sz w:val="20"/>
          <w:szCs w:val="20"/>
        </w:rPr>
        <w:t>Option 1</w:t>
      </w:r>
    </w:p>
    <w:p w14:paraId="5C4DB69D" w14:textId="77777777" w:rsidR="0045799A" w:rsidRPr="0045799A" w:rsidRDefault="0045799A" w:rsidP="0045799A">
      <w:pPr>
        <w:pStyle w:val="af9"/>
        <w:numPr>
          <w:ilvl w:val="0"/>
          <w:numId w:val="46"/>
        </w:numPr>
        <w:autoSpaceDN w:val="0"/>
        <w:spacing w:after="120"/>
        <w:ind w:firstLineChars="0"/>
        <w:rPr>
          <w:rFonts w:eastAsia="宋体"/>
          <w:i/>
          <w:iCs/>
          <w:sz w:val="20"/>
          <w:szCs w:val="20"/>
        </w:rPr>
      </w:pPr>
      <w:r w:rsidRPr="0045799A">
        <w:rPr>
          <w:rFonts w:eastAsia="宋体"/>
          <w:i/>
          <w:iCs/>
          <w:sz w:val="20"/>
          <w:szCs w:val="20"/>
        </w:rPr>
        <w:lastRenderedPageBreak/>
        <w:t xml:space="preserve">Option 1+4 </w:t>
      </w:r>
    </w:p>
    <w:p w14:paraId="2C638984" w14:textId="77777777" w:rsidR="0045799A" w:rsidRPr="0045799A" w:rsidRDefault="0045799A" w:rsidP="0045799A">
      <w:pPr>
        <w:pStyle w:val="af9"/>
        <w:numPr>
          <w:ilvl w:val="0"/>
          <w:numId w:val="46"/>
        </w:numPr>
        <w:autoSpaceDN w:val="0"/>
        <w:spacing w:after="120"/>
        <w:ind w:firstLineChars="0"/>
        <w:rPr>
          <w:rFonts w:eastAsia="宋体"/>
          <w:i/>
          <w:iCs/>
          <w:sz w:val="20"/>
          <w:szCs w:val="20"/>
        </w:rPr>
      </w:pPr>
      <w:r w:rsidRPr="0045799A">
        <w:rPr>
          <w:rFonts w:eastAsia="宋体"/>
          <w:i/>
          <w:iCs/>
          <w:sz w:val="20"/>
          <w:szCs w:val="20"/>
        </w:rPr>
        <w:t xml:space="preserve">Option 5 </w:t>
      </w:r>
      <w:bookmarkEnd w:id="9"/>
    </w:p>
    <w:p w14:paraId="4C75ECE9" w14:textId="3BFD00E4" w:rsidR="001D7793" w:rsidRDefault="001D7793" w:rsidP="001D7793">
      <w:pPr>
        <w:spacing w:before="60"/>
        <w:jc w:val="both"/>
        <w:rPr>
          <w:bCs/>
          <w:sz w:val="20"/>
          <w:szCs w:val="20"/>
        </w:rPr>
      </w:pPr>
      <w:r>
        <w:rPr>
          <w:bCs/>
          <w:sz w:val="20"/>
          <w:szCs w:val="20"/>
        </w:rPr>
        <w:t xml:space="preserve">Option 1 is supported. </w:t>
      </w:r>
      <w:r w:rsidRPr="001D7793">
        <w:rPr>
          <w:bCs/>
          <w:sz w:val="20"/>
          <w:szCs w:val="20"/>
        </w:rPr>
        <w:t xml:space="preserve">The motivation of Option 1 is helping UE to trigger neighbour cell measurement in time. </w:t>
      </w:r>
      <w:r w:rsidR="00FA54D1">
        <w:rPr>
          <w:bCs/>
          <w:sz w:val="20"/>
          <w:szCs w:val="20"/>
        </w:rPr>
        <w:t xml:space="preserve">When ATG </w:t>
      </w:r>
      <w:r w:rsidR="00FA54D1">
        <w:rPr>
          <w:rFonts w:hint="eastAsia"/>
          <w:bCs/>
          <w:sz w:val="20"/>
          <w:szCs w:val="20"/>
        </w:rPr>
        <w:t>network</w:t>
      </w:r>
      <w:r w:rsidR="00FA54D1">
        <w:rPr>
          <w:bCs/>
          <w:sz w:val="20"/>
          <w:szCs w:val="20"/>
        </w:rPr>
        <w:t xml:space="preserve"> is deployed with extremely large ISD,</w:t>
      </w:r>
      <w:r w:rsidRPr="001D7793">
        <w:rPr>
          <w:bCs/>
          <w:sz w:val="20"/>
          <w:szCs w:val="20"/>
        </w:rPr>
        <w:t xml:space="preserve"> the RSRP variation near to cell edge is not obvious, </w:t>
      </w:r>
      <w:r w:rsidR="00FA54D1">
        <w:rPr>
          <w:bCs/>
          <w:sz w:val="20"/>
          <w:szCs w:val="20"/>
        </w:rPr>
        <w:t>as shown in Figure 1. I</w:t>
      </w:r>
      <w:r w:rsidRPr="001D7793">
        <w:rPr>
          <w:bCs/>
          <w:sz w:val="20"/>
          <w:szCs w:val="20"/>
        </w:rPr>
        <w:t>f only S criteria is used, UE may not trigger measurement in time.</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105"/>
      </w:tblGrid>
      <w:tr w:rsidR="001D7793" w14:paraId="0C27A0AF" w14:textId="77777777" w:rsidTr="00664351">
        <w:tc>
          <w:tcPr>
            <w:tcW w:w="9105" w:type="dxa"/>
          </w:tcPr>
          <w:p w14:paraId="630E7278" w14:textId="77777777" w:rsidR="001D7793" w:rsidRDefault="001D7793" w:rsidP="00664351">
            <w:pPr>
              <w:spacing w:before="60"/>
              <w:jc w:val="center"/>
              <w:rPr>
                <w:bCs/>
                <w:sz w:val="20"/>
                <w:szCs w:val="20"/>
              </w:rPr>
            </w:pPr>
            <w:r>
              <w:rPr>
                <w:noProof/>
              </w:rPr>
              <w:drawing>
                <wp:inline distT="0" distB="0" distL="0" distR="0" wp14:anchorId="4818C01B" wp14:editId="788EA485">
                  <wp:extent cx="4578350" cy="2746375"/>
                  <wp:effectExtent l="0" t="0" r="12700" b="15875"/>
                  <wp:docPr id="9" name="图表 9">
                    <a:extLst xmlns:a="http://schemas.openxmlformats.org/drawingml/2006/main">
                      <a:ext uri="{FF2B5EF4-FFF2-40B4-BE49-F238E27FC236}">
                        <a16:creationId xmlns:a16="http://schemas.microsoft.com/office/drawing/2014/main" id="{5ADDA99A-5CB6-AE2B-10E9-9E392161AF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C4A5EE7" w14:textId="77777777" w:rsidR="001D7793" w:rsidRDefault="001D7793" w:rsidP="00664351">
            <w:pPr>
              <w:spacing w:before="60" w:afterLines="50" w:after="156"/>
              <w:jc w:val="center"/>
              <w:rPr>
                <w:bCs/>
                <w:sz w:val="20"/>
                <w:szCs w:val="20"/>
              </w:rPr>
            </w:pPr>
            <w:r>
              <w:rPr>
                <w:bCs/>
                <w:sz w:val="20"/>
                <w:szCs w:val="20"/>
              </w:rPr>
              <w:t>Figure 1. The Pathloss variation</w:t>
            </w:r>
          </w:p>
        </w:tc>
      </w:tr>
    </w:tbl>
    <w:p w14:paraId="674C081A" w14:textId="77777777" w:rsidR="001D7793" w:rsidRDefault="001D7793" w:rsidP="001D7793">
      <w:pPr>
        <w:spacing w:before="60"/>
        <w:jc w:val="both"/>
        <w:rPr>
          <w:bCs/>
          <w:sz w:val="20"/>
          <w:szCs w:val="20"/>
        </w:rPr>
      </w:pPr>
      <w:r>
        <w:rPr>
          <w:rFonts w:hint="eastAsia"/>
          <w:bCs/>
          <w:sz w:val="20"/>
          <w:szCs w:val="20"/>
        </w:rPr>
        <w:t>As</w:t>
      </w:r>
      <w:r>
        <w:rPr>
          <w:bCs/>
          <w:sz w:val="20"/>
          <w:szCs w:val="20"/>
        </w:rPr>
        <w:t xml:space="preserve"> defined in TS 38.133, the measurement accuracy for </w:t>
      </w:r>
      <w:r w:rsidRPr="00C564DE">
        <w:rPr>
          <w:bCs/>
          <w:sz w:val="20"/>
          <w:szCs w:val="20"/>
        </w:rPr>
        <w:t xml:space="preserve">SS-RSRP </w:t>
      </w:r>
      <w:r>
        <w:rPr>
          <w:bCs/>
          <w:sz w:val="20"/>
          <w:szCs w:val="20"/>
        </w:rPr>
        <w:t>i</w:t>
      </w:r>
      <w:r w:rsidRPr="00C564DE">
        <w:rPr>
          <w:bCs/>
          <w:sz w:val="20"/>
          <w:szCs w:val="20"/>
        </w:rPr>
        <w:t>ntra frequency absolute accuracy in FR1</w:t>
      </w:r>
      <w:r>
        <w:rPr>
          <w:bCs/>
          <w:sz w:val="20"/>
          <w:szCs w:val="20"/>
        </w:rPr>
        <w:t xml:space="preserve"> for normal condition is </w:t>
      </w:r>
      <w:r>
        <w:rPr>
          <w:rFonts w:ascii="等线" w:eastAsia="等线" w:hAnsi="等线" w:hint="eastAsia"/>
          <w:bCs/>
          <w:sz w:val="20"/>
          <w:szCs w:val="20"/>
        </w:rPr>
        <w:t>±</w:t>
      </w:r>
      <w:r>
        <w:rPr>
          <w:bCs/>
          <w:sz w:val="20"/>
          <w:szCs w:val="20"/>
        </w:rPr>
        <w:t xml:space="preserve">4.5dB. </w:t>
      </w:r>
    </w:p>
    <w:p w14:paraId="6ADFC5ED" w14:textId="512F7DD2" w:rsidR="001D7793" w:rsidRDefault="001D7793" w:rsidP="001D7793">
      <w:pPr>
        <w:spacing w:before="60"/>
        <w:jc w:val="both"/>
        <w:rPr>
          <w:bCs/>
          <w:sz w:val="20"/>
          <w:szCs w:val="20"/>
        </w:rPr>
      </w:pPr>
      <w:r>
        <w:rPr>
          <w:bCs/>
          <w:sz w:val="20"/>
          <w:szCs w:val="20"/>
        </w:rPr>
        <w:t>If UE is targeted to start neighbour cell measurement when its horizonal distance from cell center is larger than 50</w:t>
      </w:r>
      <w:r w:rsidR="00086B90">
        <w:rPr>
          <w:bCs/>
          <w:sz w:val="20"/>
          <w:szCs w:val="20"/>
        </w:rPr>
        <w:t>k</w:t>
      </w:r>
      <w:r>
        <w:rPr>
          <w:bCs/>
          <w:sz w:val="20"/>
          <w:szCs w:val="20"/>
        </w:rPr>
        <w:t>m, considering the measurement accuracy, the UE may start the measurement when the its horizonal distance from cell center is larger than 80km, which may cause UE can’t finish neighbour cell measurement before UE leav</w:t>
      </w:r>
      <w:r w:rsidR="00086B90">
        <w:rPr>
          <w:rFonts w:hint="eastAsia"/>
          <w:bCs/>
          <w:sz w:val="20"/>
          <w:szCs w:val="20"/>
        </w:rPr>
        <w:t>ing</w:t>
      </w:r>
      <w:r>
        <w:rPr>
          <w:bCs/>
          <w:sz w:val="20"/>
          <w:szCs w:val="20"/>
        </w:rPr>
        <w:t xml:space="preserve"> its serving cell. Therefore, add an additional distance-based cell reselection triggering condition could help to prevent such error. </w:t>
      </w:r>
    </w:p>
    <w:p w14:paraId="25B9184D" w14:textId="77777777" w:rsidR="001D7793" w:rsidRDefault="001D7793" w:rsidP="001D7793">
      <w:pPr>
        <w:spacing w:before="60"/>
        <w:jc w:val="both"/>
        <w:rPr>
          <w:bCs/>
          <w:sz w:val="20"/>
          <w:szCs w:val="20"/>
        </w:rPr>
      </w:pPr>
      <w:r>
        <w:rPr>
          <w:rFonts w:hint="eastAsia"/>
          <w:bCs/>
          <w:sz w:val="20"/>
          <w:szCs w:val="20"/>
        </w:rPr>
        <w:t>T</w:t>
      </w:r>
      <w:r>
        <w:rPr>
          <w:bCs/>
          <w:sz w:val="20"/>
          <w:szCs w:val="20"/>
        </w:rPr>
        <w:t>o be mentioned, we think the distance-based cell reselection triggering condition should be an additional triggering condition beyond the S criteria (baseline).  The triggering logic is as follows:</w:t>
      </w:r>
    </w:p>
    <w:p w14:paraId="48E5F78C" w14:textId="77777777" w:rsidR="001D7793" w:rsidRPr="00A4193A" w:rsidRDefault="001D7793" w:rsidP="001D7793">
      <w:pPr>
        <w:pStyle w:val="af9"/>
        <w:numPr>
          <w:ilvl w:val="0"/>
          <w:numId w:val="25"/>
        </w:numPr>
        <w:spacing w:before="60"/>
        <w:ind w:left="935" w:firstLineChars="0" w:hanging="357"/>
        <w:rPr>
          <w:i/>
          <w:iCs/>
          <w:sz w:val="20"/>
          <w:szCs w:val="20"/>
        </w:rPr>
      </w:pPr>
      <w:r w:rsidRPr="00A4193A">
        <w:rPr>
          <w:i/>
          <w:iCs/>
          <w:sz w:val="20"/>
          <w:szCs w:val="20"/>
        </w:rPr>
        <w:t xml:space="preserve">If </w:t>
      </w:r>
      <w:proofErr w:type="spellStart"/>
      <w:r w:rsidRPr="00A4193A">
        <w:rPr>
          <w:i/>
          <w:iCs/>
          <w:sz w:val="20"/>
          <w:szCs w:val="20"/>
        </w:rPr>
        <w:t>Srxlev</w:t>
      </w:r>
      <w:proofErr w:type="spellEnd"/>
      <w:r w:rsidRPr="00A4193A">
        <w:rPr>
          <w:i/>
          <w:iCs/>
          <w:sz w:val="20"/>
          <w:szCs w:val="20"/>
        </w:rPr>
        <w:t xml:space="preserve"> &gt; S</w:t>
      </w:r>
      <w:r w:rsidRPr="00A4193A">
        <w:rPr>
          <w:i/>
          <w:iCs/>
          <w:sz w:val="20"/>
          <w:szCs w:val="20"/>
          <w:vertAlign w:val="subscript"/>
        </w:rPr>
        <w:t>(non)</w:t>
      </w:r>
      <w:proofErr w:type="spellStart"/>
      <w:r w:rsidRPr="00A4193A">
        <w:rPr>
          <w:i/>
          <w:iCs/>
          <w:sz w:val="20"/>
          <w:szCs w:val="20"/>
          <w:vertAlign w:val="subscript"/>
        </w:rPr>
        <w:t>IntraSearchP</w:t>
      </w:r>
      <w:proofErr w:type="spellEnd"/>
      <w:r w:rsidRPr="00A4193A">
        <w:rPr>
          <w:i/>
          <w:iCs/>
          <w:sz w:val="20"/>
          <w:szCs w:val="20"/>
        </w:rPr>
        <w:t xml:space="preserve"> and </w:t>
      </w:r>
      <w:proofErr w:type="spellStart"/>
      <w:r w:rsidRPr="00A4193A">
        <w:rPr>
          <w:i/>
          <w:iCs/>
          <w:sz w:val="20"/>
          <w:szCs w:val="20"/>
        </w:rPr>
        <w:t>Squal</w:t>
      </w:r>
      <w:proofErr w:type="spellEnd"/>
      <w:r w:rsidRPr="00A4193A">
        <w:rPr>
          <w:i/>
          <w:iCs/>
          <w:sz w:val="20"/>
          <w:szCs w:val="20"/>
        </w:rPr>
        <w:t xml:space="preserve"> &gt; S</w:t>
      </w:r>
      <w:r w:rsidRPr="00A4193A">
        <w:rPr>
          <w:i/>
          <w:iCs/>
          <w:sz w:val="20"/>
          <w:szCs w:val="20"/>
          <w:vertAlign w:val="subscript"/>
        </w:rPr>
        <w:t>(non)</w:t>
      </w:r>
      <w:proofErr w:type="spellStart"/>
      <w:r w:rsidRPr="00A4193A">
        <w:rPr>
          <w:i/>
          <w:iCs/>
          <w:sz w:val="20"/>
          <w:szCs w:val="20"/>
          <w:vertAlign w:val="subscript"/>
        </w:rPr>
        <w:t>IntraSearchQ</w:t>
      </w:r>
      <w:proofErr w:type="spellEnd"/>
      <w:r w:rsidRPr="00A4193A">
        <w:rPr>
          <w:i/>
          <w:iCs/>
          <w:sz w:val="20"/>
          <w:szCs w:val="20"/>
        </w:rPr>
        <w:t xml:space="preserve">, and the distance between UE and serving cell reference location is smaller than </w:t>
      </w:r>
      <w:proofErr w:type="spellStart"/>
      <w:r w:rsidRPr="00A4193A">
        <w:rPr>
          <w:i/>
          <w:iCs/>
          <w:sz w:val="20"/>
          <w:szCs w:val="20"/>
        </w:rPr>
        <w:t>distanceThresh</w:t>
      </w:r>
      <w:proofErr w:type="spellEnd"/>
      <w:r w:rsidRPr="00A4193A">
        <w:rPr>
          <w:i/>
          <w:iCs/>
          <w:sz w:val="20"/>
          <w:szCs w:val="20"/>
        </w:rPr>
        <w:t xml:space="preserve"> if </w:t>
      </w:r>
      <w:proofErr w:type="spellStart"/>
      <w:r w:rsidRPr="00A4193A">
        <w:rPr>
          <w:i/>
          <w:iCs/>
          <w:sz w:val="20"/>
          <w:szCs w:val="20"/>
        </w:rPr>
        <w:t>distanceThresh</w:t>
      </w:r>
      <w:proofErr w:type="spellEnd"/>
      <w:r w:rsidRPr="00A4193A">
        <w:rPr>
          <w:i/>
          <w:iCs/>
          <w:sz w:val="20"/>
          <w:szCs w:val="20"/>
        </w:rPr>
        <w:t xml:space="preserve"> is configured and UE has location information, then the UE shall search for inter/intra-frequency layers of higher priority.</w:t>
      </w:r>
    </w:p>
    <w:p w14:paraId="39568AD4" w14:textId="77777777" w:rsidR="001D7793" w:rsidRPr="00A4193A" w:rsidRDefault="001D7793" w:rsidP="001D7793">
      <w:pPr>
        <w:pStyle w:val="af9"/>
        <w:numPr>
          <w:ilvl w:val="0"/>
          <w:numId w:val="25"/>
        </w:numPr>
        <w:spacing w:before="60"/>
        <w:ind w:left="935" w:firstLineChars="0" w:hanging="357"/>
        <w:rPr>
          <w:i/>
          <w:iCs/>
          <w:sz w:val="20"/>
          <w:szCs w:val="20"/>
        </w:rPr>
      </w:pPr>
      <w:r w:rsidRPr="00A4193A">
        <w:rPr>
          <w:i/>
          <w:iCs/>
          <w:sz w:val="20"/>
          <w:szCs w:val="20"/>
        </w:rPr>
        <w:t xml:space="preserve">If </w:t>
      </w:r>
      <w:proofErr w:type="spellStart"/>
      <w:r w:rsidRPr="00A4193A">
        <w:rPr>
          <w:i/>
          <w:iCs/>
          <w:sz w:val="20"/>
          <w:szCs w:val="20"/>
        </w:rPr>
        <w:t>Srxlev</w:t>
      </w:r>
      <w:proofErr w:type="spellEnd"/>
      <w:r w:rsidRPr="00A4193A">
        <w:rPr>
          <w:i/>
          <w:iCs/>
          <w:sz w:val="20"/>
          <w:szCs w:val="20"/>
        </w:rPr>
        <w:t xml:space="preserve"> ≤ S</w:t>
      </w:r>
      <w:r w:rsidRPr="00A4193A">
        <w:rPr>
          <w:i/>
          <w:iCs/>
          <w:sz w:val="20"/>
          <w:szCs w:val="20"/>
          <w:vertAlign w:val="subscript"/>
        </w:rPr>
        <w:t>(non)</w:t>
      </w:r>
      <w:proofErr w:type="spellStart"/>
      <w:r w:rsidRPr="00A4193A">
        <w:rPr>
          <w:i/>
          <w:iCs/>
          <w:sz w:val="20"/>
          <w:szCs w:val="20"/>
          <w:vertAlign w:val="subscript"/>
        </w:rPr>
        <w:t>IntraSearchP</w:t>
      </w:r>
      <w:proofErr w:type="spellEnd"/>
      <w:r w:rsidRPr="00A4193A">
        <w:rPr>
          <w:i/>
          <w:iCs/>
          <w:sz w:val="20"/>
          <w:szCs w:val="20"/>
        </w:rPr>
        <w:t xml:space="preserve"> or </w:t>
      </w:r>
      <w:proofErr w:type="spellStart"/>
      <w:r w:rsidRPr="00A4193A">
        <w:rPr>
          <w:i/>
          <w:iCs/>
          <w:sz w:val="20"/>
          <w:szCs w:val="20"/>
        </w:rPr>
        <w:t>Squal</w:t>
      </w:r>
      <w:proofErr w:type="spellEnd"/>
      <w:r w:rsidRPr="00A4193A">
        <w:rPr>
          <w:i/>
          <w:iCs/>
          <w:sz w:val="20"/>
          <w:szCs w:val="20"/>
        </w:rPr>
        <w:t xml:space="preserve"> ≤ S</w:t>
      </w:r>
      <w:r w:rsidRPr="00A4193A">
        <w:rPr>
          <w:i/>
          <w:iCs/>
          <w:sz w:val="20"/>
          <w:szCs w:val="20"/>
          <w:vertAlign w:val="subscript"/>
        </w:rPr>
        <w:t>(non)</w:t>
      </w:r>
      <w:proofErr w:type="spellStart"/>
      <w:r w:rsidRPr="00A4193A">
        <w:rPr>
          <w:i/>
          <w:iCs/>
          <w:sz w:val="20"/>
          <w:szCs w:val="20"/>
          <w:vertAlign w:val="subscript"/>
        </w:rPr>
        <w:t>IntraSearchQ</w:t>
      </w:r>
      <w:proofErr w:type="spellEnd"/>
      <w:r w:rsidRPr="00A4193A">
        <w:rPr>
          <w:i/>
          <w:iCs/>
          <w:sz w:val="20"/>
          <w:szCs w:val="20"/>
        </w:rPr>
        <w:t xml:space="preserve">, or the distance between UE and serving cell reference location is larger than </w:t>
      </w:r>
      <w:proofErr w:type="spellStart"/>
      <w:r w:rsidRPr="00A4193A">
        <w:rPr>
          <w:i/>
          <w:iCs/>
          <w:sz w:val="20"/>
          <w:szCs w:val="20"/>
        </w:rPr>
        <w:t>distanceThresh</w:t>
      </w:r>
      <w:proofErr w:type="spellEnd"/>
      <w:r w:rsidRPr="00A4193A">
        <w:rPr>
          <w:i/>
          <w:iCs/>
          <w:sz w:val="20"/>
          <w:szCs w:val="20"/>
        </w:rPr>
        <w:t xml:space="preserve"> if </w:t>
      </w:r>
      <w:proofErr w:type="spellStart"/>
      <w:r w:rsidRPr="00A4193A">
        <w:rPr>
          <w:i/>
          <w:iCs/>
          <w:sz w:val="20"/>
          <w:szCs w:val="20"/>
        </w:rPr>
        <w:t>distanceThresh</w:t>
      </w:r>
      <w:proofErr w:type="spellEnd"/>
      <w:r w:rsidRPr="00A4193A">
        <w:rPr>
          <w:i/>
          <w:iCs/>
          <w:sz w:val="20"/>
          <w:szCs w:val="20"/>
        </w:rPr>
        <w:t xml:space="preserve"> is configured and UE has location information, then the UE shall search for and measure inter/intra-frequency layers of higher, equal or lower priority in preparation for possible reselection</w:t>
      </w:r>
    </w:p>
    <w:p w14:paraId="7241C7C3" w14:textId="5FA04A3C" w:rsidR="001D7793" w:rsidRDefault="001D7793" w:rsidP="001D7793">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4433DD">
        <w:rPr>
          <w:rFonts w:eastAsia="等线"/>
          <w:b/>
          <w:bCs/>
          <w:i/>
          <w:iCs/>
          <w:sz w:val="20"/>
          <w:szCs w:val="20"/>
        </w:rPr>
        <w:t xml:space="preserve">Introduce </w:t>
      </w:r>
      <w:r w:rsidR="00326620">
        <w:rPr>
          <w:rFonts w:eastAsia="等线"/>
          <w:b/>
          <w:bCs/>
          <w:i/>
          <w:iCs/>
          <w:sz w:val="20"/>
          <w:szCs w:val="20"/>
        </w:rPr>
        <w:t>location</w:t>
      </w:r>
      <w:r>
        <w:rPr>
          <w:rFonts w:eastAsia="等线"/>
          <w:b/>
          <w:bCs/>
          <w:i/>
          <w:iCs/>
          <w:sz w:val="20"/>
          <w:szCs w:val="20"/>
        </w:rPr>
        <w:t>-</w:t>
      </w:r>
      <w:r w:rsidRPr="004433DD">
        <w:rPr>
          <w:rFonts w:eastAsia="等线"/>
          <w:b/>
          <w:bCs/>
          <w:i/>
          <w:iCs/>
          <w:sz w:val="20"/>
          <w:szCs w:val="20"/>
        </w:rPr>
        <w:t>based triggering as an additional condition for intra- and inter-frequency cell measurement</w:t>
      </w:r>
      <w:r>
        <w:rPr>
          <w:rFonts w:eastAsia="等线"/>
          <w:b/>
          <w:bCs/>
          <w:i/>
          <w:iCs/>
          <w:sz w:val="20"/>
          <w:szCs w:val="20"/>
        </w:rPr>
        <w:t xml:space="preserve"> as NTN, whether and how to configure the feature is up to network implementation</w:t>
      </w:r>
      <w:r w:rsidR="008C2ABA">
        <w:rPr>
          <w:rFonts w:eastAsia="等线"/>
          <w:b/>
          <w:bCs/>
          <w:i/>
          <w:iCs/>
          <w:sz w:val="20"/>
          <w:szCs w:val="20"/>
        </w:rPr>
        <w:t>.</w:t>
      </w:r>
    </w:p>
    <w:p w14:paraId="7C085706" w14:textId="2469F3F9" w:rsidR="00960DBB" w:rsidRDefault="001D7793" w:rsidP="001D7793">
      <w:pPr>
        <w:spacing w:before="60"/>
        <w:jc w:val="both"/>
        <w:rPr>
          <w:bCs/>
          <w:sz w:val="20"/>
          <w:szCs w:val="20"/>
        </w:rPr>
      </w:pPr>
      <w:r w:rsidRPr="001D7793">
        <w:rPr>
          <w:bCs/>
          <w:sz w:val="20"/>
          <w:szCs w:val="20"/>
        </w:rPr>
        <w:t xml:space="preserve">Regarding Option 4, we think it </w:t>
      </w:r>
      <w:r w:rsidR="00536B2B">
        <w:rPr>
          <w:bCs/>
          <w:sz w:val="20"/>
          <w:szCs w:val="20"/>
        </w:rPr>
        <w:t>is unfeasible to apply</w:t>
      </w:r>
      <w:r w:rsidR="00FA54D1">
        <w:rPr>
          <w:bCs/>
          <w:sz w:val="20"/>
          <w:szCs w:val="20"/>
        </w:rPr>
        <w:t xml:space="preserve"> it</w:t>
      </w:r>
      <w:r w:rsidR="00536B2B">
        <w:rPr>
          <w:bCs/>
          <w:sz w:val="20"/>
          <w:szCs w:val="20"/>
        </w:rPr>
        <w:t xml:space="preserve"> to practical network</w:t>
      </w:r>
      <w:r w:rsidRPr="001D7793">
        <w:rPr>
          <w:bCs/>
          <w:sz w:val="20"/>
          <w:szCs w:val="20"/>
        </w:rPr>
        <w:t xml:space="preserve">. </w:t>
      </w:r>
      <w:r>
        <w:rPr>
          <w:bCs/>
          <w:sz w:val="20"/>
          <w:szCs w:val="20"/>
        </w:rPr>
        <w:t>Based on our acknowledge, there will be some a</w:t>
      </w:r>
      <w:r w:rsidRPr="00843E6A">
        <w:rPr>
          <w:bCs/>
          <w:sz w:val="20"/>
          <w:szCs w:val="20"/>
        </w:rPr>
        <w:t xml:space="preserve">dministration </w:t>
      </w:r>
      <w:r>
        <w:rPr>
          <w:bCs/>
          <w:sz w:val="20"/>
          <w:szCs w:val="20"/>
        </w:rPr>
        <w:t xml:space="preserve">requirements for the aircraft communication equipment, the aircraft communication equipment should be power off </w:t>
      </w:r>
      <w:r w:rsidRPr="001D7793">
        <w:rPr>
          <w:bCs/>
          <w:sz w:val="20"/>
          <w:szCs w:val="20"/>
        </w:rPr>
        <w:t>automatic</w:t>
      </w:r>
      <w:r>
        <w:rPr>
          <w:bCs/>
          <w:sz w:val="20"/>
          <w:szCs w:val="20"/>
        </w:rPr>
        <w:t>ally when the altitude lower than certain threshold (e.g., 3km).</w:t>
      </w:r>
      <w:r w:rsidR="00960DBB">
        <w:rPr>
          <w:bCs/>
          <w:sz w:val="20"/>
          <w:szCs w:val="20"/>
        </w:rPr>
        <w:t xml:space="preserve"> Ericsson </w:t>
      </w:r>
      <w:r w:rsidR="00960DBB">
        <w:rPr>
          <w:bCs/>
          <w:sz w:val="20"/>
          <w:szCs w:val="20"/>
        </w:rPr>
        <w:lastRenderedPageBreak/>
        <w:t>also provide s</w:t>
      </w:r>
      <w:r w:rsidR="00960DBB">
        <w:rPr>
          <w:rFonts w:hint="eastAsia"/>
          <w:bCs/>
          <w:sz w:val="20"/>
          <w:szCs w:val="20"/>
        </w:rPr>
        <w:t>imilar</w:t>
      </w:r>
      <w:r w:rsidR="00960DBB">
        <w:rPr>
          <w:bCs/>
          <w:sz w:val="20"/>
          <w:szCs w:val="20"/>
        </w:rPr>
        <w:t xml:space="preserve"> observation in R4-2216399 that almost all airlines state 10,000ft</w:t>
      </w:r>
      <w:r w:rsidR="00960DBB">
        <w:rPr>
          <w:rFonts w:ascii="Calibri" w:hAnsi="Calibri" w:cs="Calibri"/>
          <w:bCs/>
          <w:sz w:val="20"/>
          <w:szCs w:val="20"/>
        </w:rPr>
        <w:t>≈</w:t>
      </w:r>
      <w:r w:rsidR="00960DBB">
        <w:rPr>
          <w:bCs/>
          <w:sz w:val="20"/>
          <w:szCs w:val="20"/>
        </w:rPr>
        <w:t xml:space="preserve">3km as the altitude above which </w:t>
      </w:r>
      <w:proofErr w:type="spellStart"/>
      <w:r w:rsidR="00960DBB">
        <w:rPr>
          <w:bCs/>
          <w:sz w:val="20"/>
          <w:szCs w:val="20"/>
        </w:rPr>
        <w:t>WiFi</w:t>
      </w:r>
      <w:proofErr w:type="spellEnd"/>
      <w:r w:rsidR="00960DBB">
        <w:rPr>
          <w:bCs/>
          <w:sz w:val="20"/>
          <w:szCs w:val="20"/>
        </w:rPr>
        <w:t xml:space="preserve"> is activated according to various regulations.</w:t>
      </w:r>
    </w:p>
    <w:p w14:paraId="73A349BA" w14:textId="369CCA34" w:rsidR="001D7793" w:rsidRPr="00B66321" w:rsidRDefault="008C2ABA" w:rsidP="00B66321">
      <w:pPr>
        <w:spacing w:before="60"/>
        <w:jc w:val="both"/>
        <w:rPr>
          <w:rFonts w:eastAsia="等线" w:hint="eastAsia"/>
          <w:b/>
          <w:bCs/>
          <w:i/>
          <w:iCs/>
          <w:sz w:val="20"/>
          <w:szCs w:val="20"/>
        </w:rPr>
      </w:pPr>
      <w:r w:rsidRPr="008C2ABA">
        <w:rPr>
          <w:rFonts w:eastAsia="等线" w:hint="eastAsia"/>
          <w:b/>
          <w:bCs/>
          <w:i/>
          <w:iCs/>
          <w:sz w:val="20"/>
          <w:szCs w:val="20"/>
        </w:rPr>
        <w:t>O</w:t>
      </w:r>
      <w:r w:rsidRPr="008C2ABA">
        <w:rPr>
          <w:rFonts w:eastAsia="等线"/>
          <w:b/>
          <w:bCs/>
          <w:i/>
          <w:iCs/>
          <w:sz w:val="20"/>
          <w:szCs w:val="20"/>
        </w:rPr>
        <w:t>bservation 1: the aircraft communication equipment should be power off automatically when the altitude lower than certain threshold (e.g., 3km).</w:t>
      </w:r>
    </w:p>
    <w:p w14:paraId="14FF7731" w14:textId="77777777" w:rsidR="00DE25BB" w:rsidRPr="00DE25BB" w:rsidRDefault="00DE25BB" w:rsidP="00B66321">
      <w:pPr>
        <w:spacing w:beforeLines="50" w:before="156"/>
        <w:rPr>
          <w:b/>
          <w:sz w:val="20"/>
          <w:szCs w:val="20"/>
          <w:u w:val="single"/>
          <w:lang w:eastAsia="ko-KR"/>
        </w:rPr>
      </w:pPr>
      <w:r w:rsidRPr="00DE25BB">
        <w:rPr>
          <w:b/>
          <w:sz w:val="20"/>
          <w:szCs w:val="20"/>
          <w:u w:val="single"/>
          <w:lang w:eastAsia="ko-KR"/>
        </w:rPr>
        <w:t>Issue 2-1-1-2: If Cell re-selection mechanism as Option 1/4 is agreed, how does network signal the reference location and distance threshold to UE</w:t>
      </w:r>
    </w:p>
    <w:p w14:paraId="278C5976" w14:textId="77777777" w:rsidR="00DE25BB" w:rsidRPr="00DE25BB" w:rsidRDefault="00DE25BB" w:rsidP="00DE25BB">
      <w:pPr>
        <w:pStyle w:val="af9"/>
        <w:numPr>
          <w:ilvl w:val="0"/>
          <w:numId w:val="47"/>
        </w:numPr>
        <w:autoSpaceDN w:val="0"/>
        <w:spacing w:after="120"/>
        <w:ind w:firstLineChars="0"/>
        <w:rPr>
          <w:rFonts w:eastAsia="宋体"/>
          <w:sz w:val="20"/>
          <w:szCs w:val="20"/>
          <w:lang w:val="en-GB"/>
        </w:rPr>
      </w:pPr>
      <w:r w:rsidRPr="00DE25BB">
        <w:rPr>
          <w:rFonts w:eastAsia="宋体"/>
          <w:sz w:val="20"/>
          <w:szCs w:val="20"/>
        </w:rPr>
        <w:t>First wait for RAN2’s response on the LS in R4-2303684</w:t>
      </w:r>
    </w:p>
    <w:p w14:paraId="4E50C25B" w14:textId="77777777" w:rsidR="00DE25BB" w:rsidRPr="00DE25BB" w:rsidRDefault="00DE25BB" w:rsidP="00DE25BB">
      <w:pPr>
        <w:pStyle w:val="af9"/>
        <w:numPr>
          <w:ilvl w:val="0"/>
          <w:numId w:val="47"/>
        </w:numPr>
        <w:autoSpaceDN w:val="0"/>
        <w:spacing w:after="120"/>
        <w:ind w:firstLineChars="0"/>
        <w:rPr>
          <w:rFonts w:eastAsia="宋体"/>
          <w:sz w:val="20"/>
          <w:szCs w:val="20"/>
        </w:rPr>
      </w:pPr>
      <w:r w:rsidRPr="00DE25BB">
        <w:rPr>
          <w:rFonts w:eastAsia="宋体"/>
          <w:sz w:val="20"/>
          <w:szCs w:val="20"/>
        </w:rPr>
        <w:t>If location-based cell-reselection is supported, further discuss whether the legacy referencelocation-r17 can be reused for ATG, referencelocation-r17 related information are as follows:</w:t>
      </w:r>
    </w:p>
    <w:p w14:paraId="0B3D09A2" w14:textId="77669629" w:rsidR="00DE25BB" w:rsidRDefault="00DE25BB" w:rsidP="00DE25BB">
      <w:pPr>
        <w:rPr>
          <w:i/>
          <w:color w:val="0070C0"/>
          <w:sz w:val="21"/>
          <w:szCs w:val="21"/>
        </w:rPr>
      </w:pPr>
      <w:r>
        <w:rPr>
          <w:noProof/>
          <w:sz w:val="21"/>
          <w:szCs w:val="21"/>
        </w:rPr>
        <w:drawing>
          <wp:inline distT="0" distB="0" distL="0" distR="0" wp14:anchorId="360F97C8" wp14:editId="43180FFB">
            <wp:extent cx="5094514" cy="1079513"/>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1775" cy="1083171"/>
                    </a:xfrm>
                    <a:prstGeom prst="rect">
                      <a:avLst/>
                    </a:prstGeom>
                    <a:noFill/>
                    <a:ln>
                      <a:noFill/>
                    </a:ln>
                  </pic:spPr>
                </pic:pic>
              </a:graphicData>
            </a:graphic>
          </wp:inline>
        </w:drawing>
      </w:r>
    </w:p>
    <w:p w14:paraId="3FA746E5" w14:textId="7FF8006E" w:rsidR="00DE25BB" w:rsidRDefault="00DE25BB" w:rsidP="00DE25BB">
      <w:pPr>
        <w:rPr>
          <w:i/>
          <w:color w:val="0070C0"/>
          <w:sz w:val="21"/>
          <w:szCs w:val="21"/>
        </w:rPr>
      </w:pPr>
      <w:r>
        <w:rPr>
          <w:noProof/>
          <w:color w:val="0070C0"/>
          <w:sz w:val="21"/>
          <w:szCs w:val="21"/>
        </w:rPr>
        <w:drawing>
          <wp:inline distT="0" distB="0" distL="0" distR="0" wp14:anchorId="0F3E9CA4" wp14:editId="03318BC8">
            <wp:extent cx="5004079" cy="1591780"/>
            <wp:effectExtent l="0" t="0" r="635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1529" cy="1594150"/>
                    </a:xfrm>
                    <a:prstGeom prst="rect">
                      <a:avLst/>
                    </a:prstGeom>
                    <a:noFill/>
                    <a:ln>
                      <a:noFill/>
                    </a:ln>
                  </pic:spPr>
                </pic:pic>
              </a:graphicData>
            </a:graphic>
          </wp:inline>
        </w:drawing>
      </w:r>
    </w:p>
    <w:p w14:paraId="61106169" w14:textId="727E923A" w:rsidR="001D7793" w:rsidRPr="00DE25BB" w:rsidRDefault="00DE25BB" w:rsidP="00DE25BB">
      <w:pPr>
        <w:rPr>
          <w:i/>
          <w:color w:val="0070C0"/>
          <w:sz w:val="21"/>
          <w:szCs w:val="21"/>
        </w:rPr>
      </w:pPr>
      <w:r>
        <w:rPr>
          <w:noProof/>
          <w:sz w:val="21"/>
          <w:szCs w:val="21"/>
        </w:rPr>
        <w:drawing>
          <wp:inline distT="0" distB="0" distL="0" distR="0" wp14:anchorId="700BEFE7" wp14:editId="5603F560">
            <wp:extent cx="4409585" cy="373296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5534" cy="3746465"/>
                    </a:xfrm>
                    <a:prstGeom prst="rect">
                      <a:avLst/>
                    </a:prstGeom>
                    <a:noFill/>
                    <a:ln>
                      <a:noFill/>
                    </a:ln>
                  </pic:spPr>
                </pic:pic>
              </a:graphicData>
            </a:graphic>
          </wp:inline>
        </w:drawing>
      </w:r>
    </w:p>
    <w:p w14:paraId="5F3D46E9" w14:textId="3BD0DBE3" w:rsidR="00C81FAE" w:rsidRDefault="007143E9" w:rsidP="00882250">
      <w:pPr>
        <w:spacing w:before="60"/>
        <w:jc w:val="both"/>
        <w:rPr>
          <w:bCs/>
          <w:sz w:val="20"/>
          <w:szCs w:val="20"/>
        </w:rPr>
      </w:pPr>
      <w:r>
        <w:rPr>
          <w:bCs/>
          <w:sz w:val="20"/>
          <w:szCs w:val="20"/>
        </w:rPr>
        <w:lastRenderedPageBreak/>
        <w:t xml:space="preserve">The most obvious difference between NTN system and ATG system is that the NTN cell is on the ground, while the ATG cell is </w:t>
      </w:r>
      <w:r w:rsidR="00C81FAE">
        <w:rPr>
          <w:bCs/>
          <w:sz w:val="20"/>
          <w:szCs w:val="20"/>
        </w:rPr>
        <w:t>above the ground.</w:t>
      </w:r>
    </w:p>
    <w:p w14:paraId="66751B43" w14:textId="409CEDA3" w:rsidR="005036DA" w:rsidRDefault="00C81FAE" w:rsidP="00882250">
      <w:pPr>
        <w:spacing w:before="60"/>
        <w:jc w:val="both"/>
        <w:rPr>
          <w:bCs/>
          <w:sz w:val="20"/>
          <w:szCs w:val="20"/>
        </w:rPr>
      </w:pPr>
      <w:r>
        <w:rPr>
          <w:bCs/>
          <w:sz w:val="20"/>
          <w:szCs w:val="20"/>
        </w:rPr>
        <w:t>In NTN location-based cell re-selection design, the</w:t>
      </w:r>
      <w:r w:rsidR="005036DA">
        <w:rPr>
          <w:bCs/>
          <w:sz w:val="20"/>
          <w:szCs w:val="20"/>
        </w:rPr>
        <w:t xml:space="preserve"> serving cell reference location is the cell center, which is a point on Earth’s surface. </w:t>
      </w:r>
      <w:r w:rsidR="000B0F94">
        <w:rPr>
          <w:bCs/>
          <w:sz w:val="20"/>
          <w:szCs w:val="20"/>
        </w:rPr>
        <w:t>Likewise, if</w:t>
      </w:r>
      <w:r w:rsidR="005036DA">
        <w:rPr>
          <w:bCs/>
          <w:sz w:val="20"/>
          <w:szCs w:val="20"/>
        </w:rPr>
        <w:t xml:space="preserve"> ATG system totally reuse the NTN location-based cell re-selection design, e.g., use cell center as the serving cell reference location</w:t>
      </w:r>
      <w:r w:rsidR="00B66321">
        <w:rPr>
          <w:bCs/>
          <w:sz w:val="20"/>
          <w:szCs w:val="20"/>
        </w:rPr>
        <w:t>,</w:t>
      </w:r>
      <w:r w:rsidR="000B0F94">
        <w:rPr>
          <w:bCs/>
          <w:sz w:val="20"/>
          <w:szCs w:val="20"/>
        </w:rPr>
        <w:t xml:space="preserve"> </w:t>
      </w:r>
      <w:r w:rsidR="00B66321">
        <w:rPr>
          <w:bCs/>
          <w:sz w:val="20"/>
          <w:szCs w:val="20"/>
        </w:rPr>
        <w:t>t</w:t>
      </w:r>
      <w:r w:rsidR="000B0F94">
        <w:rPr>
          <w:bCs/>
          <w:sz w:val="20"/>
          <w:szCs w:val="20"/>
        </w:rPr>
        <w:t>he current signaling</w:t>
      </w:r>
      <w:r w:rsidR="000B0F94" w:rsidRPr="000B0F94">
        <w:rPr>
          <w:bCs/>
          <w:sz w:val="20"/>
          <w:szCs w:val="20"/>
        </w:rPr>
        <w:t xml:space="preserve"> </w:t>
      </w:r>
      <w:r w:rsidR="000B0F94" w:rsidRPr="000B0F94">
        <w:rPr>
          <w:bCs/>
          <w:i/>
          <w:iCs/>
          <w:sz w:val="20"/>
          <w:szCs w:val="20"/>
        </w:rPr>
        <w:t>referencelocation-r17</w:t>
      </w:r>
      <w:r w:rsidR="000B0F94">
        <w:rPr>
          <w:bCs/>
          <w:sz w:val="20"/>
          <w:szCs w:val="20"/>
        </w:rPr>
        <w:t xml:space="preserve"> in SIB19 could not support to provide a location information which above the ground.</w:t>
      </w:r>
    </w:p>
    <w:p w14:paraId="1FCE0AB9" w14:textId="7E1FCC76" w:rsidR="006924A8" w:rsidRPr="00B66321" w:rsidRDefault="00551CD3" w:rsidP="00B66321">
      <w:pPr>
        <w:spacing w:before="60"/>
        <w:jc w:val="both"/>
        <w:rPr>
          <w:rFonts w:hint="eastAsia"/>
          <w:b/>
          <w:i/>
          <w:iCs/>
          <w:sz w:val="20"/>
          <w:szCs w:val="20"/>
        </w:rPr>
      </w:pPr>
      <w:r w:rsidRPr="00551CD3">
        <w:rPr>
          <w:rFonts w:hint="eastAsia"/>
          <w:b/>
          <w:i/>
          <w:iCs/>
          <w:sz w:val="20"/>
          <w:szCs w:val="20"/>
        </w:rPr>
        <w:t>O</w:t>
      </w:r>
      <w:r w:rsidRPr="00551CD3">
        <w:rPr>
          <w:b/>
          <w:i/>
          <w:iCs/>
          <w:sz w:val="20"/>
          <w:szCs w:val="20"/>
        </w:rPr>
        <w:t>bservation 2: The cell center of ATG is above the ground, if ATG location-based cell reselection mechanism also use</w:t>
      </w:r>
      <w:r>
        <w:rPr>
          <w:b/>
          <w:i/>
          <w:iCs/>
          <w:sz w:val="20"/>
          <w:szCs w:val="20"/>
        </w:rPr>
        <w:t>s</w:t>
      </w:r>
      <w:r w:rsidRPr="00551CD3">
        <w:rPr>
          <w:b/>
          <w:i/>
          <w:iCs/>
          <w:sz w:val="20"/>
          <w:szCs w:val="20"/>
        </w:rPr>
        <w:t xml:space="preserve"> cell center as the serving cell reference location, then the current signaling referencelocation-r17 in SIB19 could not support to provide such a location information</w:t>
      </w:r>
      <w:r>
        <w:rPr>
          <w:b/>
          <w:i/>
          <w:iCs/>
          <w:sz w:val="20"/>
          <w:szCs w:val="20"/>
        </w:rPr>
        <w:t>.</w:t>
      </w:r>
    </w:p>
    <w:p w14:paraId="0F8C82E3" w14:textId="77777777" w:rsidR="007E31BF" w:rsidRPr="0017699D" w:rsidRDefault="007E31BF" w:rsidP="00B66321">
      <w:pPr>
        <w:spacing w:beforeLines="50" w:before="156"/>
        <w:rPr>
          <w:b/>
          <w:i/>
          <w:iCs/>
          <w:sz w:val="20"/>
          <w:szCs w:val="20"/>
          <w:u w:val="single"/>
          <w:lang w:eastAsia="ko-KR"/>
        </w:rPr>
      </w:pPr>
      <w:r w:rsidRPr="0017699D">
        <w:rPr>
          <w:b/>
          <w:i/>
          <w:iCs/>
          <w:sz w:val="20"/>
          <w:szCs w:val="20"/>
          <w:u w:val="single"/>
          <w:lang w:eastAsia="ko-KR"/>
        </w:rPr>
        <w:t>Issue 2-1-1-4: Cell re-selection measurement requirements</w:t>
      </w:r>
    </w:p>
    <w:p w14:paraId="1C85F6BD" w14:textId="77777777" w:rsidR="007E31BF" w:rsidRPr="0017699D" w:rsidRDefault="007E31BF" w:rsidP="007E31BF">
      <w:pPr>
        <w:rPr>
          <w:b/>
          <w:bCs/>
          <w:i/>
          <w:iCs/>
          <w:sz w:val="20"/>
          <w:szCs w:val="20"/>
        </w:rPr>
      </w:pPr>
      <w:r w:rsidRPr="0017699D">
        <w:rPr>
          <w:b/>
          <w:bCs/>
          <w:i/>
          <w:iCs/>
          <w:sz w:val="20"/>
          <w:szCs w:val="20"/>
        </w:rPr>
        <w:t>Agreements:</w:t>
      </w:r>
    </w:p>
    <w:p w14:paraId="5A5773F2" w14:textId="77777777" w:rsidR="007E31BF" w:rsidRPr="0017699D" w:rsidRDefault="007E31BF" w:rsidP="007E31BF">
      <w:pPr>
        <w:pStyle w:val="af9"/>
        <w:numPr>
          <w:ilvl w:val="0"/>
          <w:numId w:val="48"/>
        </w:numPr>
        <w:ind w:firstLineChars="0"/>
        <w:rPr>
          <w:i/>
          <w:iCs/>
          <w:sz w:val="16"/>
          <w:szCs w:val="18"/>
        </w:rPr>
      </w:pPr>
      <w:r w:rsidRPr="0017699D">
        <w:rPr>
          <w:i/>
          <w:iCs/>
          <w:sz w:val="20"/>
          <w:szCs w:val="20"/>
        </w:rPr>
        <w:t>Keep previous agreements for number of carriers to be monitored.</w:t>
      </w:r>
    </w:p>
    <w:p w14:paraId="6807E919" w14:textId="77777777" w:rsidR="007E31BF" w:rsidRPr="0017699D" w:rsidRDefault="007E31BF" w:rsidP="007E31BF">
      <w:pPr>
        <w:pStyle w:val="af9"/>
        <w:numPr>
          <w:ilvl w:val="0"/>
          <w:numId w:val="48"/>
        </w:numPr>
        <w:ind w:firstLineChars="0"/>
        <w:rPr>
          <w:i/>
          <w:iCs/>
          <w:sz w:val="20"/>
          <w:szCs w:val="20"/>
        </w:rPr>
      </w:pPr>
      <w:r w:rsidRPr="0017699D">
        <w:rPr>
          <w:i/>
          <w:iCs/>
          <w:sz w:val="20"/>
          <w:szCs w:val="20"/>
        </w:rPr>
        <w:t>For intra-frequency measurement, apply legacy R15 cell-reselection requirement</w:t>
      </w:r>
    </w:p>
    <w:p w14:paraId="12864A4A" w14:textId="77777777" w:rsidR="007E31BF" w:rsidRPr="0017699D" w:rsidRDefault="007E31BF" w:rsidP="007E31BF">
      <w:pPr>
        <w:pStyle w:val="af9"/>
        <w:numPr>
          <w:ilvl w:val="0"/>
          <w:numId w:val="48"/>
        </w:numPr>
        <w:ind w:firstLineChars="0"/>
        <w:rPr>
          <w:i/>
          <w:iCs/>
          <w:strike/>
          <w:sz w:val="20"/>
          <w:szCs w:val="20"/>
        </w:rPr>
      </w:pPr>
      <w:r w:rsidRPr="0017699D">
        <w:rPr>
          <w:i/>
          <w:iCs/>
          <w:sz w:val="20"/>
          <w:szCs w:val="20"/>
        </w:rPr>
        <w:t>For inter-frequency measurement,</w:t>
      </w:r>
    </w:p>
    <w:p w14:paraId="44DCA311" w14:textId="77777777" w:rsidR="007E31BF" w:rsidRPr="0017699D" w:rsidRDefault="007E31BF" w:rsidP="007E31BF">
      <w:pPr>
        <w:pStyle w:val="af9"/>
        <w:numPr>
          <w:ilvl w:val="1"/>
          <w:numId w:val="47"/>
        </w:numPr>
        <w:autoSpaceDN w:val="0"/>
        <w:spacing w:after="120"/>
        <w:ind w:firstLineChars="0"/>
        <w:rPr>
          <w:rFonts w:eastAsia="宋体"/>
          <w:i/>
          <w:iCs/>
          <w:sz w:val="20"/>
          <w:szCs w:val="20"/>
        </w:rPr>
      </w:pPr>
      <w:r w:rsidRPr="0017699D">
        <w:rPr>
          <w:rFonts w:eastAsia="宋体"/>
          <w:i/>
          <w:iCs/>
          <w:sz w:val="20"/>
          <w:szCs w:val="20"/>
        </w:rPr>
        <w:t xml:space="preserve">Define two set of requirements for ATG </w:t>
      </w:r>
    </w:p>
    <w:p w14:paraId="5F68A721" w14:textId="77777777" w:rsidR="007E31BF" w:rsidRPr="0017699D" w:rsidRDefault="007E31BF" w:rsidP="007E31BF">
      <w:pPr>
        <w:pStyle w:val="af9"/>
        <w:numPr>
          <w:ilvl w:val="2"/>
          <w:numId w:val="47"/>
        </w:numPr>
        <w:autoSpaceDN w:val="0"/>
        <w:spacing w:after="120"/>
        <w:ind w:firstLineChars="0"/>
        <w:rPr>
          <w:rFonts w:eastAsia="宋体"/>
          <w:i/>
          <w:iCs/>
          <w:sz w:val="20"/>
          <w:szCs w:val="20"/>
        </w:rPr>
      </w:pPr>
      <w:r w:rsidRPr="0017699D">
        <w:rPr>
          <w:rFonts w:eastAsia="宋体"/>
          <w:i/>
          <w:iCs/>
          <w:sz w:val="20"/>
          <w:szCs w:val="20"/>
        </w:rPr>
        <w:t xml:space="preserve">Set 1: legacy R15 cell-reselection requirement </w:t>
      </w:r>
    </w:p>
    <w:p w14:paraId="4CE082AA" w14:textId="77777777" w:rsidR="007E31BF" w:rsidRPr="0017699D" w:rsidRDefault="007E31BF" w:rsidP="007E31BF">
      <w:pPr>
        <w:pStyle w:val="af9"/>
        <w:numPr>
          <w:ilvl w:val="2"/>
          <w:numId w:val="47"/>
        </w:numPr>
        <w:autoSpaceDN w:val="0"/>
        <w:spacing w:after="120"/>
        <w:ind w:firstLineChars="0"/>
        <w:rPr>
          <w:rFonts w:eastAsia="宋体"/>
          <w:i/>
          <w:iCs/>
          <w:sz w:val="20"/>
          <w:szCs w:val="20"/>
        </w:rPr>
      </w:pPr>
      <w:r w:rsidRPr="0017699D">
        <w:rPr>
          <w:rFonts w:eastAsia="宋体"/>
          <w:i/>
          <w:iCs/>
          <w:sz w:val="20"/>
          <w:szCs w:val="20"/>
        </w:rPr>
        <w:t>Set 2: R16 HST cell-reselection requirement</w:t>
      </w:r>
    </w:p>
    <w:p w14:paraId="5C01A041" w14:textId="77777777" w:rsidR="007E31BF" w:rsidRPr="0017699D" w:rsidRDefault="007E31BF" w:rsidP="007E31BF">
      <w:pPr>
        <w:pStyle w:val="af9"/>
        <w:numPr>
          <w:ilvl w:val="2"/>
          <w:numId w:val="47"/>
        </w:numPr>
        <w:autoSpaceDN w:val="0"/>
        <w:spacing w:after="120"/>
        <w:ind w:firstLineChars="0"/>
        <w:rPr>
          <w:rFonts w:eastAsia="宋体"/>
          <w:i/>
          <w:iCs/>
          <w:sz w:val="20"/>
          <w:szCs w:val="20"/>
        </w:rPr>
      </w:pPr>
      <w:r w:rsidRPr="0017699D">
        <w:rPr>
          <w:rFonts w:eastAsia="宋体"/>
          <w:i/>
          <w:iCs/>
          <w:sz w:val="20"/>
          <w:szCs w:val="20"/>
        </w:rPr>
        <w:t>Details of signalling, associated UE capabilities and how to switch between the two sets of requirements are FFS</w:t>
      </w:r>
    </w:p>
    <w:p w14:paraId="456DB80D" w14:textId="77777777" w:rsidR="007E31BF" w:rsidRPr="0017699D" w:rsidRDefault="007E31BF" w:rsidP="007E31BF">
      <w:pPr>
        <w:pStyle w:val="af9"/>
        <w:numPr>
          <w:ilvl w:val="2"/>
          <w:numId w:val="47"/>
        </w:numPr>
        <w:autoSpaceDN w:val="0"/>
        <w:spacing w:after="120"/>
        <w:ind w:firstLineChars="0"/>
        <w:rPr>
          <w:rFonts w:eastAsia="宋体"/>
          <w:i/>
          <w:iCs/>
          <w:sz w:val="20"/>
          <w:szCs w:val="20"/>
        </w:rPr>
      </w:pPr>
      <w:r w:rsidRPr="0017699D">
        <w:rPr>
          <w:rFonts w:eastAsia="宋体"/>
          <w:i/>
          <w:iCs/>
          <w:sz w:val="20"/>
          <w:szCs w:val="20"/>
        </w:rPr>
        <w:t xml:space="preserve">For set 2, FFS whether to use only R17 HST cell detection delays or measurement and evaluation delays as well. </w:t>
      </w:r>
    </w:p>
    <w:p w14:paraId="51DBD86F" w14:textId="77777777" w:rsidR="000101E8" w:rsidRPr="000101E8" w:rsidRDefault="000101E8" w:rsidP="000101E8">
      <w:pPr>
        <w:rPr>
          <w:b/>
          <w:i/>
          <w:iCs/>
          <w:sz w:val="20"/>
          <w:szCs w:val="20"/>
          <w:u w:val="single"/>
          <w:lang w:eastAsia="ko-KR"/>
        </w:rPr>
      </w:pPr>
      <w:bookmarkStart w:id="10" w:name="_Hlk133265132"/>
      <w:r w:rsidRPr="000101E8">
        <w:rPr>
          <w:b/>
          <w:i/>
          <w:iCs/>
          <w:sz w:val="20"/>
          <w:szCs w:val="20"/>
          <w:u w:val="single"/>
          <w:lang w:eastAsia="ko-KR"/>
        </w:rPr>
        <w:t>Issue 2-1-1-5: Signalling for Cell re-selection measurement requirements</w:t>
      </w:r>
    </w:p>
    <w:p w14:paraId="13B864BD" w14:textId="21345D96" w:rsidR="000101E8" w:rsidRPr="000101E8" w:rsidRDefault="000101E8" w:rsidP="000101E8">
      <w:pPr>
        <w:pStyle w:val="af9"/>
        <w:numPr>
          <w:ilvl w:val="0"/>
          <w:numId w:val="51"/>
        </w:numPr>
        <w:autoSpaceDN w:val="0"/>
        <w:spacing w:after="120"/>
        <w:ind w:firstLineChars="0"/>
        <w:rPr>
          <w:rFonts w:eastAsia="宋体"/>
          <w:i/>
          <w:iCs/>
          <w:sz w:val="20"/>
          <w:szCs w:val="20"/>
          <w:lang w:val="en-GB"/>
        </w:rPr>
      </w:pPr>
      <w:r w:rsidRPr="000101E8">
        <w:rPr>
          <w:rFonts w:eastAsia="宋体"/>
          <w:i/>
          <w:iCs/>
          <w:sz w:val="20"/>
          <w:szCs w:val="20"/>
        </w:rPr>
        <w:t>FFS: Whether optional UE capability for enhanced requirements should be introduced for ATG network</w:t>
      </w:r>
      <w:bookmarkStart w:id="11" w:name="_Hlk132920974"/>
      <w:bookmarkEnd w:id="10"/>
    </w:p>
    <w:p w14:paraId="23FD7004" w14:textId="77777777" w:rsidR="000101E8" w:rsidRPr="000101E8" w:rsidRDefault="000101E8" w:rsidP="000101E8">
      <w:pPr>
        <w:rPr>
          <w:rFonts w:eastAsia="Yu Mincho Light"/>
          <w:b/>
          <w:i/>
          <w:iCs/>
          <w:sz w:val="20"/>
          <w:szCs w:val="20"/>
          <w:u w:val="single"/>
          <w:lang w:eastAsia="ko-KR"/>
        </w:rPr>
      </w:pPr>
      <w:bookmarkStart w:id="12" w:name="_Hlk133265138"/>
      <w:bookmarkEnd w:id="11"/>
      <w:r w:rsidRPr="000101E8">
        <w:rPr>
          <w:b/>
          <w:i/>
          <w:iCs/>
          <w:sz w:val="20"/>
          <w:szCs w:val="20"/>
          <w:u w:val="single"/>
          <w:lang w:eastAsia="ko-KR"/>
        </w:rPr>
        <w:t>Issue 2-1-1-6: How to switch between the two sets of cell re-selection requirements</w:t>
      </w:r>
    </w:p>
    <w:p w14:paraId="4CBF1CA0" w14:textId="77777777" w:rsidR="000101E8" w:rsidRPr="000101E8" w:rsidRDefault="000101E8" w:rsidP="000101E8">
      <w:pPr>
        <w:pStyle w:val="af9"/>
        <w:numPr>
          <w:ilvl w:val="0"/>
          <w:numId w:val="51"/>
        </w:numPr>
        <w:autoSpaceDN w:val="0"/>
        <w:spacing w:after="120"/>
        <w:ind w:firstLineChars="0"/>
        <w:rPr>
          <w:rFonts w:eastAsia="宋体"/>
          <w:i/>
          <w:iCs/>
          <w:sz w:val="20"/>
          <w:szCs w:val="20"/>
          <w:lang w:val="en-GB"/>
        </w:rPr>
      </w:pPr>
      <w:r w:rsidRPr="000101E8">
        <w:rPr>
          <w:rFonts w:eastAsia="宋体"/>
          <w:i/>
          <w:iCs/>
          <w:sz w:val="20"/>
          <w:szCs w:val="20"/>
        </w:rPr>
        <w:t xml:space="preserve">Option 1: </w:t>
      </w:r>
      <w:r w:rsidRPr="000101E8">
        <w:rPr>
          <w:rFonts w:eastAsia="Yu Mincho"/>
          <w:i/>
          <w:iCs/>
          <w:sz w:val="20"/>
          <w:szCs w:val="20"/>
        </w:rPr>
        <w:t xml:space="preserve">If UE is configured with [NW configuration flag for enhanced requirements], and the UE supports [capability for enhanced requirements], the R16 HST cell-reselection requirement should be applied. For other cases, the legacy R15 cell-reselection requirement should be applied. </w:t>
      </w:r>
    </w:p>
    <w:p w14:paraId="5AB9F16D" w14:textId="77777777" w:rsidR="000101E8" w:rsidRPr="000101E8" w:rsidRDefault="000101E8" w:rsidP="000101E8">
      <w:pPr>
        <w:pStyle w:val="af9"/>
        <w:numPr>
          <w:ilvl w:val="0"/>
          <w:numId w:val="51"/>
        </w:numPr>
        <w:autoSpaceDN w:val="0"/>
        <w:spacing w:after="120"/>
        <w:ind w:firstLineChars="0"/>
        <w:rPr>
          <w:rFonts w:eastAsia="宋体"/>
          <w:i/>
          <w:iCs/>
          <w:sz w:val="20"/>
          <w:szCs w:val="20"/>
        </w:rPr>
      </w:pPr>
      <w:r w:rsidRPr="000101E8">
        <w:rPr>
          <w:rFonts w:eastAsia="宋体"/>
          <w:i/>
          <w:iCs/>
          <w:sz w:val="20"/>
          <w:szCs w:val="20"/>
        </w:rPr>
        <w:t xml:space="preserve">Option 2: </w:t>
      </w:r>
      <w:r w:rsidRPr="000101E8">
        <w:rPr>
          <w:i/>
          <w:iCs/>
          <w:sz w:val="20"/>
          <w:szCs w:val="20"/>
        </w:rPr>
        <w:t xml:space="preserve">network indicates which requirements apply to a particular cell via system information </w:t>
      </w:r>
    </w:p>
    <w:p w14:paraId="2A6FD17E" w14:textId="77777777" w:rsidR="000101E8" w:rsidRPr="000101E8" w:rsidRDefault="000101E8" w:rsidP="000101E8">
      <w:pPr>
        <w:pStyle w:val="af9"/>
        <w:numPr>
          <w:ilvl w:val="1"/>
          <w:numId w:val="51"/>
        </w:numPr>
        <w:autoSpaceDN w:val="0"/>
        <w:spacing w:after="120"/>
        <w:ind w:firstLineChars="0"/>
        <w:rPr>
          <w:rFonts w:eastAsia="宋体"/>
          <w:i/>
          <w:iCs/>
          <w:sz w:val="20"/>
          <w:szCs w:val="20"/>
        </w:rPr>
      </w:pPr>
      <w:r w:rsidRPr="000101E8">
        <w:rPr>
          <w:i/>
          <w:iCs/>
          <w:sz w:val="20"/>
          <w:szCs w:val="20"/>
        </w:rPr>
        <w:t>For a particular cell, network can indicate Set 1(Legacy R15 cell-reselection requirement) or set 2 (R16 HST cell-reselection requirement) based on the ISD information and DRX configuration.</w:t>
      </w:r>
      <w:bookmarkEnd w:id="12"/>
    </w:p>
    <w:p w14:paraId="36E432B6" w14:textId="7DBBBE41" w:rsidR="007E31BF" w:rsidRDefault="000101E8" w:rsidP="00882250">
      <w:pPr>
        <w:spacing w:before="60"/>
        <w:jc w:val="both"/>
        <w:rPr>
          <w:bCs/>
          <w:sz w:val="20"/>
          <w:szCs w:val="20"/>
        </w:rPr>
      </w:pPr>
      <w:r>
        <w:rPr>
          <w:bCs/>
          <w:sz w:val="20"/>
          <w:szCs w:val="20"/>
        </w:rPr>
        <w:t>First of all, f</w:t>
      </w:r>
      <w:r w:rsidR="0062795E">
        <w:rPr>
          <w:bCs/>
          <w:sz w:val="20"/>
          <w:szCs w:val="20"/>
        </w:rPr>
        <w:t>or Set 2, the R17 HST inter-frequency cell detection delay, measurement delay and evaluation delay should be used simultaneously. Or else, the cell detection delay can’t be fulfilled without using measurement delay as well.</w:t>
      </w:r>
    </w:p>
    <w:p w14:paraId="1DEFAF12" w14:textId="7F911CEF" w:rsidR="0062795E" w:rsidRPr="0080623E" w:rsidRDefault="0080623E" w:rsidP="00882250">
      <w:pPr>
        <w:spacing w:before="60"/>
        <w:jc w:val="both"/>
        <w:rPr>
          <w:b/>
          <w:i/>
          <w:iCs/>
          <w:sz w:val="20"/>
          <w:szCs w:val="20"/>
        </w:rPr>
      </w:pPr>
      <w:r w:rsidRPr="0080623E">
        <w:rPr>
          <w:rFonts w:hint="eastAsia"/>
          <w:b/>
          <w:i/>
          <w:iCs/>
          <w:sz w:val="20"/>
          <w:szCs w:val="20"/>
        </w:rPr>
        <w:t>P</w:t>
      </w:r>
      <w:r w:rsidRPr="0080623E">
        <w:rPr>
          <w:b/>
          <w:i/>
          <w:iCs/>
          <w:sz w:val="20"/>
          <w:szCs w:val="20"/>
        </w:rPr>
        <w:t xml:space="preserve">roposal </w:t>
      </w:r>
      <w:r w:rsidR="00E3163A">
        <w:rPr>
          <w:b/>
          <w:i/>
          <w:iCs/>
          <w:sz w:val="20"/>
          <w:szCs w:val="20"/>
        </w:rPr>
        <w:t>2</w:t>
      </w:r>
      <w:r w:rsidRPr="0080623E">
        <w:rPr>
          <w:b/>
          <w:i/>
          <w:iCs/>
          <w:sz w:val="20"/>
          <w:szCs w:val="20"/>
        </w:rPr>
        <w:t>: For set 2, use R17 HST inter-frequency cell detection delay, measurement delay and evaluation delay.</w:t>
      </w:r>
    </w:p>
    <w:p w14:paraId="60D61580" w14:textId="078C0B24" w:rsidR="0080623E" w:rsidRDefault="0080623E" w:rsidP="00882250">
      <w:pPr>
        <w:spacing w:before="60"/>
        <w:jc w:val="both"/>
        <w:rPr>
          <w:bCs/>
          <w:sz w:val="20"/>
          <w:szCs w:val="20"/>
        </w:rPr>
      </w:pPr>
      <w:r>
        <w:rPr>
          <w:rFonts w:hint="eastAsia"/>
          <w:bCs/>
          <w:sz w:val="20"/>
          <w:szCs w:val="20"/>
        </w:rPr>
        <w:t>B</w:t>
      </w:r>
      <w:r>
        <w:rPr>
          <w:bCs/>
          <w:sz w:val="20"/>
          <w:szCs w:val="20"/>
        </w:rPr>
        <w:t xml:space="preserve">esides, similar as </w:t>
      </w:r>
      <w:r w:rsidR="00BE676A">
        <w:rPr>
          <w:bCs/>
          <w:sz w:val="20"/>
          <w:szCs w:val="20"/>
        </w:rPr>
        <w:t xml:space="preserve">HST and NTN, </w:t>
      </w:r>
      <w:r>
        <w:rPr>
          <w:bCs/>
          <w:sz w:val="20"/>
          <w:szCs w:val="20"/>
        </w:rPr>
        <w:t>we think a</w:t>
      </w:r>
      <w:r w:rsidR="00BE676A">
        <w:rPr>
          <w:bCs/>
          <w:sz w:val="20"/>
          <w:szCs w:val="20"/>
        </w:rPr>
        <w:t xml:space="preserve"> new </w:t>
      </w:r>
      <w:r>
        <w:rPr>
          <w:bCs/>
          <w:sz w:val="20"/>
          <w:szCs w:val="20"/>
        </w:rPr>
        <w:t>optional UE capability should be introduced for ATG UE</w:t>
      </w:r>
      <w:r w:rsidR="00BE676A">
        <w:rPr>
          <w:bCs/>
          <w:sz w:val="20"/>
          <w:szCs w:val="20"/>
        </w:rPr>
        <w:t xml:space="preserve"> to announce whether</w:t>
      </w:r>
      <w:r>
        <w:rPr>
          <w:bCs/>
          <w:sz w:val="20"/>
          <w:szCs w:val="20"/>
        </w:rPr>
        <w:t xml:space="preserve"> support th</w:t>
      </w:r>
      <w:r w:rsidR="00BE676A">
        <w:rPr>
          <w:bCs/>
          <w:sz w:val="20"/>
          <w:szCs w:val="20"/>
        </w:rPr>
        <w:t xml:space="preserve">e </w:t>
      </w:r>
      <w:r>
        <w:rPr>
          <w:bCs/>
          <w:sz w:val="20"/>
          <w:szCs w:val="20"/>
        </w:rPr>
        <w:t>R17 HST inter-frequency cell re-selection requirements.</w:t>
      </w:r>
      <w:r w:rsidR="00BE676A" w:rsidRPr="00BE676A">
        <w:rPr>
          <w:bCs/>
          <w:sz w:val="20"/>
          <w:szCs w:val="20"/>
        </w:rPr>
        <w:t xml:space="preserve"> </w:t>
      </w:r>
      <w:r w:rsidR="00BE676A">
        <w:rPr>
          <w:bCs/>
          <w:sz w:val="20"/>
          <w:szCs w:val="20"/>
        </w:rPr>
        <w:t>The capability should be per UE and FR1 only, no FDD and TDD difference.</w:t>
      </w:r>
    </w:p>
    <w:p w14:paraId="29D874AF" w14:textId="5611CA1E" w:rsidR="0080623E" w:rsidRPr="0062795E" w:rsidRDefault="00BE676A" w:rsidP="00882250">
      <w:pPr>
        <w:spacing w:before="60"/>
        <w:jc w:val="both"/>
        <w:rPr>
          <w:bCs/>
          <w:sz w:val="20"/>
          <w:szCs w:val="20"/>
        </w:rPr>
      </w:pPr>
      <w:r>
        <w:rPr>
          <w:rFonts w:eastAsia="等线"/>
          <w:b/>
          <w:bCs/>
          <w:i/>
          <w:iCs/>
          <w:sz w:val="20"/>
          <w:szCs w:val="20"/>
        </w:rPr>
        <w:lastRenderedPageBreak/>
        <w:t xml:space="preserve">Proposal </w:t>
      </w:r>
      <w:r w:rsidR="00E3163A">
        <w:rPr>
          <w:rFonts w:eastAsia="等线"/>
          <w:b/>
          <w:bCs/>
          <w:i/>
          <w:iCs/>
          <w:sz w:val="20"/>
          <w:szCs w:val="20"/>
        </w:rPr>
        <w:t>3</w:t>
      </w:r>
      <w:r>
        <w:rPr>
          <w:rFonts w:eastAsia="等线"/>
          <w:b/>
          <w:bCs/>
          <w:i/>
          <w:iCs/>
          <w:sz w:val="20"/>
          <w:szCs w:val="20"/>
        </w:rPr>
        <w:t xml:space="preserve">: </w:t>
      </w:r>
      <w:r w:rsidRPr="00681194">
        <w:rPr>
          <w:rFonts w:eastAsia="等线"/>
          <w:b/>
          <w:bCs/>
          <w:i/>
          <w:iCs/>
          <w:sz w:val="20"/>
          <w:szCs w:val="20"/>
        </w:rPr>
        <w:t>An optional</w:t>
      </w:r>
      <w:r w:rsidR="00D37859">
        <w:rPr>
          <w:rFonts w:eastAsia="等线"/>
          <w:b/>
          <w:bCs/>
          <w:i/>
          <w:iCs/>
          <w:sz w:val="20"/>
          <w:szCs w:val="20"/>
        </w:rPr>
        <w:t xml:space="preserve"> new</w:t>
      </w:r>
      <w:r w:rsidRPr="00681194">
        <w:rPr>
          <w:rFonts w:eastAsia="等线"/>
          <w:b/>
          <w:bCs/>
          <w:i/>
          <w:iCs/>
          <w:sz w:val="20"/>
          <w:szCs w:val="20"/>
        </w:rPr>
        <w:t xml:space="preserve"> UE capability </w:t>
      </w:r>
      <w:r w:rsidR="001C244D" w:rsidRPr="001C244D">
        <w:rPr>
          <w:rFonts w:eastAsia="等线"/>
          <w:b/>
          <w:bCs/>
          <w:i/>
          <w:iCs/>
          <w:sz w:val="20"/>
          <w:szCs w:val="20"/>
        </w:rPr>
        <w:t>[capability for enhanced requirements]</w:t>
      </w:r>
      <w:r w:rsidR="001C244D">
        <w:rPr>
          <w:rFonts w:eastAsia="等线"/>
          <w:b/>
          <w:bCs/>
          <w:i/>
          <w:iCs/>
          <w:sz w:val="20"/>
          <w:szCs w:val="20"/>
        </w:rPr>
        <w:t xml:space="preserve"> </w:t>
      </w:r>
      <w:r w:rsidRPr="00681194">
        <w:rPr>
          <w:rFonts w:eastAsia="等线"/>
          <w:b/>
          <w:bCs/>
          <w:i/>
          <w:iCs/>
          <w:sz w:val="20"/>
          <w:szCs w:val="20"/>
        </w:rPr>
        <w:t xml:space="preserve">for </w:t>
      </w:r>
      <w:r w:rsidR="006F25D2">
        <w:rPr>
          <w:rFonts w:eastAsia="等线"/>
          <w:b/>
          <w:bCs/>
          <w:i/>
          <w:iCs/>
          <w:sz w:val="20"/>
          <w:szCs w:val="20"/>
        </w:rPr>
        <w:t xml:space="preserve">supporting R17 HST inter-frequency cell re-selection </w:t>
      </w:r>
      <w:r w:rsidRPr="00681194">
        <w:rPr>
          <w:rFonts w:eastAsia="等线"/>
          <w:b/>
          <w:bCs/>
          <w:i/>
          <w:iCs/>
          <w:sz w:val="20"/>
          <w:szCs w:val="20"/>
        </w:rPr>
        <w:t>requirements should be introduced for ATG network</w:t>
      </w:r>
      <w:r w:rsidR="001C244D">
        <w:rPr>
          <w:rFonts w:eastAsia="等线"/>
          <w:b/>
          <w:bCs/>
          <w:i/>
          <w:iCs/>
          <w:sz w:val="20"/>
          <w:szCs w:val="20"/>
        </w:rPr>
        <w:t>.</w:t>
      </w:r>
    </w:p>
    <w:p w14:paraId="69493DB4" w14:textId="633D7059" w:rsidR="001C244D" w:rsidRPr="001C244D" w:rsidRDefault="001C244D" w:rsidP="001D656A">
      <w:pPr>
        <w:spacing w:before="60"/>
        <w:jc w:val="both"/>
        <w:rPr>
          <w:bCs/>
          <w:sz w:val="20"/>
          <w:szCs w:val="20"/>
          <w:lang w:val="en-GB"/>
        </w:rPr>
      </w:pPr>
      <w:r>
        <w:rPr>
          <w:bCs/>
          <w:sz w:val="20"/>
          <w:szCs w:val="20"/>
        </w:rPr>
        <w:t xml:space="preserve">As for how </w:t>
      </w:r>
      <w:r w:rsidR="00D62983">
        <w:rPr>
          <w:bCs/>
          <w:sz w:val="20"/>
          <w:szCs w:val="20"/>
        </w:rPr>
        <w:t xml:space="preserve">does the </w:t>
      </w:r>
      <w:r>
        <w:rPr>
          <w:bCs/>
          <w:sz w:val="20"/>
          <w:szCs w:val="20"/>
        </w:rPr>
        <w:t xml:space="preserve">network indicate which requirements shall apply, we think Option 1 and Option 2 are not conflict options. Network could indicate </w:t>
      </w:r>
      <w:r w:rsidRPr="001C244D">
        <w:rPr>
          <w:bCs/>
          <w:sz w:val="20"/>
          <w:szCs w:val="20"/>
        </w:rPr>
        <w:t>[NW configuration flag for enhanced requirements]</w:t>
      </w:r>
      <w:r>
        <w:rPr>
          <w:bCs/>
          <w:sz w:val="20"/>
          <w:szCs w:val="20"/>
        </w:rPr>
        <w:t xml:space="preserve"> in cell level via system information based on the ISD information, the number of inter-frequency carriers to be monitored, and DRX configuration. In this case, if </w:t>
      </w:r>
      <w:r w:rsidRPr="001C244D">
        <w:rPr>
          <w:bCs/>
          <w:sz w:val="20"/>
          <w:szCs w:val="20"/>
        </w:rPr>
        <w:t xml:space="preserve">UE is configured with [NW configuration flag for enhanced requirements], and the UE supports </w:t>
      </w:r>
      <w:bookmarkStart w:id="13" w:name="_Hlk134179170"/>
      <w:r w:rsidRPr="001C244D">
        <w:rPr>
          <w:bCs/>
          <w:sz w:val="20"/>
          <w:szCs w:val="20"/>
        </w:rPr>
        <w:t>[capability for enhanced requirements],</w:t>
      </w:r>
      <w:bookmarkEnd w:id="13"/>
      <w:r w:rsidRPr="001C244D">
        <w:rPr>
          <w:bCs/>
          <w:sz w:val="20"/>
          <w:szCs w:val="20"/>
        </w:rPr>
        <w:t xml:space="preserve"> the R1</w:t>
      </w:r>
      <w:r>
        <w:rPr>
          <w:bCs/>
          <w:sz w:val="20"/>
          <w:szCs w:val="20"/>
        </w:rPr>
        <w:t>7</w:t>
      </w:r>
      <w:r w:rsidRPr="001C244D">
        <w:rPr>
          <w:bCs/>
          <w:sz w:val="20"/>
          <w:szCs w:val="20"/>
        </w:rPr>
        <w:t xml:space="preserve"> HST</w:t>
      </w:r>
      <w:r>
        <w:rPr>
          <w:bCs/>
          <w:sz w:val="20"/>
          <w:szCs w:val="20"/>
        </w:rPr>
        <w:t xml:space="preserve"> inter-frequency</w:t>
      </w:r>
      <w:r w:rsidRPr="001C244D">
        <w:rPr>
          <w:bCs/>
          <w:sz w:val="20"/>
          <w:szCs w:val="20"/>
        </w:rPr>
        <w:t xml:space="preserve"> cell-reselection requirement should be applied. For other cases, the legacy R15 cell-reselection requirement should be applied.</w:t>
      </w:r>
    </w:p>
    <w:p w14:paraId="2F173372" w14:textId="315A3A48" w:rsidR="001C244D" w:rsidRDefault="001C244D" w:rsidP="001D656A">
      <w:pPr>
        <w:spacing w:before="60"/>
        <w:jc w:val="both"/>
        <w:rPr>
          <w:rFonts w:eastAsia="等线"/>
          <w:b/>
          <w:bCs/>
          <w:i/>
          <w:iCs/>
          <w:sz w:val="20"/>
          <w:szCs w:val="20"/>
        </w:rPr>
      </w:pPr>
      <w:r w:rsidRPr="001C244D">
        <w:rPr>
          <w:rFonts w:eastAsia="等线" w:hint="eastAsia"/>
          <w:b/>
          <w:bCs/>
          <w:i/>
          <w:iCs/>
          <w:sz w:val="20"/>
          <w:szCs w:val="20"/>
        </w:rPr>
        <w:t>P</w:t>
      </w:r>
      <w:r w:rsidRPr="001C244D">
        <w:rPr>
          <w:rFonts w:eastAsia="等线"/>
          <w:b/>
          <w:bCs/>
          <w:i/>
          <w:iCs/>
          <w:sz w:val="20"/>
          <w:szCs w:val="20"/>
        </w:rPr>
        <w:t xml:space="preserve">roposal </w:t>
      </w:r>
      <w:r w:rsidR="00E3163A">
        <w:rPr>
          <w:rFonts w:eastAsia="等线"/>
          <w:b/>
          <w:bCs/>
          <w:i/>
          <w:iCs/>
          <w:sz w:val="20"/>
          <w:szCs w:val="20"/>
        </w:rPr>
        <w:t>4</w:t>
      </w:r>
      <w:r w:rsidRPr="001C244D">
        <w:rPr>
          <w:rFonts w:eastAsia="等线"/>
          <w:b/>
          <w:bCs/>
          <w:i/>
          <w:iCs/>
          <w:sz w:val="20"/>
          <w:szCs w:val="20"/>
        </w:rPr>
        <w:t>: Network configure [NW configuration flag for enhanced requirements] in cell level via system information to indicate which set of requirements will be applied.</w:t>
      </w:r>
    </w:p>
    <w:p w14:paraId="707CAFC9" w14:textId="13BC7651" w:rsidR="001C244D" w:rsidRPr="001C244D" w:rsidRDefault="001C244D" w:rsidP="001D656A">
      <w:pPr>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E3163A">
        <w:rPr>
          <w:rFonts w:eastAsia="等线"/>
          <w:b/>
          <w:bCs/>
          <w:i/>
          <w:iCs/>
          <w:sz w:val="20"/>
          <w:szCs w:val="20"/>
        </w:rPr>
        <w:t>5</w:t>
      </w:r>
      <w:r>
        <w:rPr>
          <w:rFonts w:eastAsia="等线"/>
          <w:b/>
          <w:bCs/>
          <w:i/>
          <w:iCs/>
          <w:sz w:val="20"/>
          <w:szCs w:val="20"/>
        </w:rPr>
        <w:t xml:space="preserve">: </w:t>
      </w:r>
      <w:r w:rsidRPr="001C244D">
        <w:rPr>
          <w:rFonts w:eastAsia="等线"/>
          <w:b/>
          <w:bCs/>
          <w:i/>
          <w:iCs/>
          <w:sz w:val="20"/>
          <w:szCs w:val="20"/>
        </w:rPr>
        <w:t>If UE is configured with [NW configuration flag for enhanced requirements], and the UE supports [capability for enhanced requirements], the R17 HST inter-frequency cell-reselection requirement should be applied. For other cases, the legacy R15 cell-reselection requirement should be applied.</w:t>
      </w:r>
    </w:p>
    <w:p w14:paraId="7CF66A79"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RC_CONNECTED </w:t>
      </w:r>
    </w:p>
    <w:p w14:paraId="50141827" w14:textId="77777777" w:rsidR="000D251E" w:rsidRPr="000D251E" w:rsidRDefault="000D251E" w:rsidP="000D251E">
      <w:pPr>
        <w:rPr>
          <w:b/>
          <w:i/>
          <w:iCs/>
          <w:sz w:val="15"/>
          <w:szCs w:val="15"/>
          <w:u w:val="single"/>
          <w:lang w:eastAsia="ko-KR"/>
        </w:rPr>
      </w:pPr>
      <w:bookmarkStart w:id="14" w:name="_Hlk133265159"/>
      <w:r w:rsidRPr="000D251E">
        <w:rPr>
          <w:b/>
          <w:i/>
          <w:iCs/>
          <w:sz w:val="20"/>
          <w:szCs w:val="20"/>
          <w:u w:val="single"/>
          <w:lang w:eastAsia="ko-KR"/>
        </w:rPr>
        <w:t>Issue 2-2-1: location-based CHO mechanism</w:t>
      </w:r>
    </w:p>
    <w:p w14:paraId="2DEF6669" w14:textId="77777777" w:rsidR="000D251E" w:rsidRPr="000D251E" w:rsidRDefault="000D251E" w:rsidP="000D251E">
      <w:pPr>
        <w:pStyle w:val="af9"/>
        <w:numPr>
          <w:ilvl w:val="0"/>
          <w:numId w:val="51"/>
        </w:numPr>
        <w:autoSpaceDN w:val="0"/>
        <w:spacing w:after="120"/>
        <w:ind w:firstLineChars="0"/>
        <w:rPr>
          <w:rFonts w:eastAsia="宋体"/>
          <w:i/>
          <w:iCs/>
          <w:sz w:val="20"/>
          <w:szCs w:val="20"/>
          <w:lang w:val="en-GB"/>
        </w:rPr>
      </w:pPr>
      <w:r w:rsidRPr="000D251E">
        <w:rPr>
          <w:rFonts w:eastAsia="宋体"/>
          <w:i/>
          <w:iCs/>
          <w:sz w:val="20"/>
          <w:szCs w:val="20"/>
        </w:rPr>
        <w:t xml:space="preserve">Option 1: </w:t>
      </w:r>
      <w:r w:rsidRPr="000D251E">
        <w:rPr>
          <w:i/>
          <w:iCs/>
          <w:sz w:val="20"/>
          <w:szCs w:val="20"/>
        </w:rPr>
        <w:t>For the location-based CHO, reusing the procedure in R17 NTN for R18 ATG (combines RSRP and location based triggering condition)</w:t>
      </w:r>
      <w:r w:rsidRPr="000D251E">
        <w:rPr>
          <w:rFonts w:eastAsia="宋体"/>
          <w:i/>
          <w:iCs/>
          <w:sz w:val="20"/>
          <w:szCs w:val="20"/>
        </w:rPr>
        <w:t xml:space="preserve"> </w:t>
      </w:r>
    </w:p>
    <w:p w14:paraId="5438A69B" w14:textId="77777777" w:rsidR="000D251E" w:rsidRPr="000D251E" w:rsidRDefault="000D251E" w:rsidP="000D251E">
      <w:pPr>
        <w:pStyle w:val="af9"/>
        <w:numPr>
          <w:ilvl w:val="0"/>
          <w:numId w:val="51"/>
        </w:numPr>
        <w:autoSpaceDN w:val="0"/>
        <w:spacing w:after="120"/>
        <w:ind w:firstLineChars="0"/>
        <w:rPr>
          <w:rFonts w:eastAsia="宋体"/>
          <w:i/>
          <w:iCs/>
          <w:sz w:val="20"/>
          <w:szCs w:val="20"/>
        </w:rPr>
      </w:pPr>
      <w:r w:rsidRPr="000D251E">
        <w:rPr>
          <w:rFonts w:eastAsia="宋体"/>
          <w:i/>
          <w:iCs/>
          <w:sz w:val="20"/>
          <w:szCs w:val="20"/>
        </w:rPr>
        <w:t xml:space="preserve">Option 2: </w:t>
      </w:r>
      <w:r w:rsidRPr="000D251E">
        <w:rPr>
          <w:i/>
          <w:iCs/>
          <w:sz w:val="20"/>
          <w:szCs w:val="20"/>
        </w:rPr>
        <w:t>Location based CHO is supported for A2G in Rel-18, and details of requirements are FFS</w:t>
      </w:r>
    </w:p>
    <w:p w14:paraId="1C5C67B2" w14:textId="77777777" w:rsidR="000D251E" w:rsidRPr="000D251E" w:rsidRDefault="000D251E" w:rsidP="000D251E">
      <w:pPr>
        <w:pStyle w:val="af9"/>
        <w:numPr>
          <w:ilvl w:val="0"/>
          <w:numId w:val="51"/>
        </w:numPr>
        <w:autoSpaceDN w:val="0"/>
        <w:spacing w:after="120"/>
        <w:ind w:firstLineChars="0"/>
        <w:rPr>
          <w:rFonts w:eastAsia="宋体"/>
          <w:i/>
          <w:iCs/>
          <w:sz w:val="20"/>
          <w:szCs w:val="20"/>
        </w:rPr>
      </w:pPr>
      <w:r w:rsidRPr="000D251E">
        <w:rPr>
          <w:rFonts w:eastAsia="Malgun Gothic"/>
          <w:i/>
          <w:iCs/>
          <w:sz w:val="20"/>
          <w:szCs w:val="20"/>
          <w:lang w:eastAsia="ko-KR"/>
        </w:rPr>
        <w:t xml:space="preserve">Option 3: Using BS location information and UE location information, CHO can be used for UE located on the blind area of ATG BS. </w:t>
      </w:r>
    </w:p>
    <w:p w14:paraId="47E43CB8" w14:textId="67CC9F0C" w:rsidR="000D251E" w:rsidRPr="000D251E" w:rsidRDefault="000D251E" w:rsidP="000D251E">
      <w:pPr>
        <w:pStyle w:val="af9"/>
        <w:numPr>
          <w:ilvl w:val="0"/>
          <w:numId w:val="51"/>
        </w:numPr>
        <w:autoSpaceDN w:val="0"/>
        <w:spacing w:after="120"/>
        <w:ind w:firstLineChars="0"/>
        <w:rPr>
          <w:rFonts w:eastAsia="宋体"/>
          <w:i/>
          <w:iCs/>
          <w:sz w:val="20"/>
          <w:szCs w:val="20"/>
        </w:rPr>
      </w:pPr>
      <w:r w:rsidRPr="000D251E">
        <w:rPr>
          <w:rFonts w:eastAsiaTheme="minorEastAsia"/>
          <w:i/>
          <w:iCs/>
          <w:sz w:val="20"/>
          <w:szCs w:val="20"/>
        </w:rPr>
        <w:t>Option 4: Not to specify location-based CHO, such mechanism can be specified in future releases</w:t>
      </w:r>
      <w:bookmarkEnd w:id="14"/>
    </w:p>
    <w:p w14:paraId="207ECE2F" w14:textId="442A3B09" w:rsidR="00254851" w:rsidRPr="00E57272" w:rsidRDefault="00254851" w:rsidP="000B02A1">
      <w:pPr>
        <w:spacing w:before="60"/>
        <w:jc w:val="both"/>
        <w:rPr>
          <w:bCs/>
          <w:sz w:val="20"/>
          <w:szCs w:val="20"/>
        </w:rPr>
      </w:pPr>
      <w:r>
        <w:rPr>
          <w:bCs/>
          <w:sz w:val="20"/>
          <w:szCs w:val="20"/>
        </w:rPr>
        <w:t>Based on our calculation</w:t>
      </w:r>
      <w:r w:rsidR="00EF0F1C">
        <w:rPr>
          <w:bCs/>
          <w:sz w:val="20"/>
          <w:szCs w:val="20"/>
        </w:rPr>
        <w:t xml:space="preserve">, the PL variation is not obvious around the </w:t>
      </w:r>
      <w:r>
        <w:rPr>
          <w:bCs/>
          <w:sz w:val="20"/>
          <w:szCs w:val="20"/>
        </w:rPr>
        <w:t xml:space="preserve">cell </w:t>
      </w:r>
      <w:r w:rsidR="00EF0F1C">
        <w:rPr>
          <w:bCs/>
          <w:sz w:val="20"/>
          <w:szCs w:val="20"/>
        </w:rPr>
        <w:t>edge</w:t>
      </w:r>
      <w:r>
        <w:rPr>
          <w:bCs/>
          <w:sz w:val="20"/>
          <w:szCs w:val="20"/>
        </w:rPr>
        <w:t xml:space="preserve"> as shown in Figure 1</w:t>
      </w:r>
      <w:r w:rsidR="00EF0F1C">
        <w:rPr>
          <w:bCs/>
          <w:sz w:val="20"/>
          <w:szCs w:val="20"/>
        </w:rPr>
        <w:t>, where UE is probably about to handover. The slow change of RSRP and UE measurement accuracy will lead to inaccurate mapping between measurement results and UE location.</w:t>
      </w:r>
      <w:r>
        <w:rPr>
          <w:bCs/>
          <w:sz w:val="20"/>
          <w:szCs w:val="20"/>
        </w:rPr>
        <w:t xml:space="preserve"> Therefore,</w:t>
      </w:r>
      <w:r w:rsidR="00EF0F1C">
        <w:rPr>
          <w:bCs/>
          <w:sz w:val="20"/>
          <w:szCs w:val="20"/>
        </w:rPr>
        <w:t xml:space="preserve"> </w:t>
      </w:r>
      <w:r>
        <w:rPr>
          <w:bCs/>
          <w:sz w:val="20"/>
          <w:szCs w:val="20"/>
        </w:rPr>
        <w:t>t</w:t>
      </w:r>
      <w:r w:rsidR="00EF0F1C">
        <w:rPr>
          <w:bCs/>
          <w:sz w:val="20"/>
          <w:szCs w:val="20"/>
        </w:rPr>
        <w:t>he traditional HO and CHO</w:t>
      </w:r>
      <w:r>
        <w:rPr>
          <w:bCs/>
          <w:sz w:val="20"/>
          <w:szCs w:val="20"/>
        </w:rPr>
        <w:t xml:space="preserve"> timing which</w:t>
      </w:r>
      <w:r w:rsidR="00EF0F1C">
        <w:rPr>
          <w:bCs/>
          <w:sz w:val="20"/>
          <w:szCs w:val="20"/>
        </w:rPr>
        <w:t xml:space="preserve"> rely on UE signal quality measurement report </w:t>
      </w:r>
      <w:r>
        <w:rPr>
          <w:bCs/>
          <w:sz w:val="20"/>
          <w:szCs w:val="20"/>
        </w:rPr>
        <w:t>may be advanced or delayed, which will cause network performance degradation. For this reason, we propose to introduce location-based CHO.</w:t>
      </w:r>
    </w:p>
    <w:p w14:paraId="46CD5B7D" w14:textId="55C7CCA9" w:rsidR="00CD003F" w:rsidRDefault="00CA1079" w:rsidP="000B02A1">
      <w:pPr>
        <w:spacing w:before="60"/>
        <w:jc w:val="both"/>
        <w:rPr>
          <w:bCs/>
          <w:sz w:val="20"/>
          <w:szCs w:val="20"/>
        </w:rPr>
      </w:pPr>
      <w:r w:rsidRPr="00E57272">
        <w:rPr>
          <w:rFonts w:hint="eastAsia"/>
          <w:bCs/>
          <w:sz w:val="20"/>
          <w:szCs w:val="20"/>
        </w:rPr>
        <w:t>W</w:t>
      </w:r>
      <w:r w:rsidRPr="00E57272">
        <w:rPr>
          <w:bCs/>
          <w:sz w:val="20"/>
          <w:szCs w:val="20"/>
        </w:rPr>
        <w:t xml:space="preserve">e think </w:t>
      </w:r>
      <w:r w:rsidR="009A3F84">
        <w:rPr>
          <w:bCs/>
          <w:sz w:val="20"/>
          <w:szCs w:val="20"/>
        </w:rPr>
        <w:t xml:space="preserve">the </w:t>
      </w:r>
      <w:r w:rsidR="00CD003F" w:rsidRPr="00CD003F">
        <w:rPr>
          <w:bCs/>
          <w:sz w:val="20"/>
          <w:szCs w:val="20"/>
        </w:rPr>
        <w:t>procedure and signalling</w:t>
      </w:r>
      <w:r w:rsidRPr="00E57272">
        <w:rPr>
          <w:bCs/>
          <w:sz w:val="20"/>
          <w:szCs w:val="20"/>
        </w:rPr>
        <w:t xml:space="preserve"> from R17 NTN could be reused, network</w:t>
      </w:r>
      <w:r w:rsidR="007D7CC5">
        <w:rPr>
          <w:bCs/>
          <w:sz w:val="20"/>
          <w:szCs w:val="20"/>
        </w:rPr>
        <w:t xml:space="preserve"> should</w:t>
      </w:r>
      <w:r w:rsidRPr="00E57272">
        <w:rPr>
          <w:bCs/>
          <w:sz w:val="20"/>
          <w:szCs w:val="20"/>
        </w:rPr>
        <w:t xml:space="preserve"> configure condEventD1 and an additional legacy RRM conditional measurement event to UE.</w:t>
      </w:r>
      <w:r w:rsidR="00CD003F">
        <w:rPr>
          <w:bCs/>
          <w:sz w:val="20"/>
          <w:szCs w:val="20"/>
        </w:rPr>
        <w:t xml:space="preserve"> When condEventD1 and the legacy RRM conditional event are both fulfilled, then UE start to CHO execution.</w:t>
      </w:r>
    </w:p>
    <w:p w14:paraId="642A23C3" w14:textId="112840E6" w:rsidR="007B3AB1" w:rsidRPr="007D7CC5" w:rsidRDefault="007B3AB1" w:rsidP="007B3AB1">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E3163A">
        <w:rPr>
          <w:rFonts w:eastAsia="等线"/>
          <w:b/>
          <w:bCs/>
          <w:i/>
          <w:iCs/>
          <w:sz w:val="20"/>
          <w:szCs w:val="20"/>
        </w:rPr>
        <w:t>6</w:t>
      </w:r>
      <w:r>
        <w:rPr>
          <w:rFonts w:eastAsia="等线"/>
          <w:b/>
          <w:bCs/>
          <w:i/>
          <w:iCs/>
          <w:sz w:val="20"/>
          <w:szCs w:val="20"/>
        </w:rPr>
        <w:t>: Introduce location-based CHO for ATG, the</w:t>
      </w:r>
      <w:r w:rsidRPr="009A3F84">
        <w:rPr>
          <w:rFonts w:eastAsia="等线"/>
          <w:b/>
          <w:bCs/>
          <w:i/>
          <w:iCs/>
          <w:sz w:val="20"/>
          <w:szCs w:val="20"/>
        </w:rPr>
        <w:t xml:space="preserve"> </w:t>
      </w:r>
      <w:r w:rsidRPr="007B3AB1">
        <w:rPr>
          <w:rFonts w:eastAsia="等线"/>
          <w:b/>
          <w:bCs/>
          <w:i/>
          <w:iCs/>
          <w:sz w:val="20"/>
          <w:szCs w:val="20"/>
        </w:rPr>
        <w:t>procedure and signalling</w:t>
      </w:r>
      <w:r w:rsidRPr="009A3F84">
        <w:rPr>
          <w:rFonts w:eastAsia="等线"/>
          <w:b/>
          <w:bCs/>
          <w:i/>
          <w:iCs/>
          <w:sz w:val="20"/>
          <w:szCs w:val="20"/>
        </w:rPr>
        <w:t xml:space="preserve"> from R17 NTN could be reused</w:t>
      </w:r>
      <w:r>
        <w:rPr>
          <w:rFonts w:eastAsia="等线"/>
          <w:b/>
          <w:bCs/>
          <w:i/>
          <w:iCs/>
          <w:sz w:val="20"/>
          <w:szCs w:val="20"/>
        </w:rPr>
        <w:t>.</w:t>
      </w:r>
    </w:p>
    <w:p w14:paraId="68FA5DFD" w14:textId="0766BA2A" w:rsidR="0057203A" w:rsidRPr="000D251E" w:rsidRDefault="0057203A" w:rsidP="00D62983">
      <w:pPr>
        <w:spacing w:beforeLines="50" w:before="156"/>
        <w:rPr>
          <w:b/>
          <w:i/>
          <w:iCs/>
          <w:sz w:val="20"/>
          <w:szCs w:val="20"/>
          <w:u w:val="single"/>
        </w:rPr>
      </w:pPr>
      <w:bookmarkStart w:id="15" w:name="_Hlk133265166"/>
      <w:r w:rsidRPr="000D251E">
        <w:rPr>
          <w:b/>
          <w:i/>
          <w:iCs/>
          <w:sz w:val="20"/>
          <w:szCs w:val="20"/>
          <w:u w:val="single"/>
          <w:lang w:eastAsia="ko-KR"/>
        </w:rPr>
        <w:t>Issue 2-2-2: Clarification on reference location for location-based CHO</w:t>
      </w:r>
      <w:r w:rsidRPr="000D251E">
        <w:rPr>
          <w:b/>
          <w:i/>
          <w:iCs/>
          <w:sz w:val="20"/>
          <w:szCs w:val="20"/>
          <w:u w:val="single"/>
        </w:rPr>
        <w:t xml:space="preserve"> (If location-based CHO is agreed)</w:t>
      </w:r>
    </w:p>
    <w:p w14:paraId="67F4B38F" w14:textId="77777777" w:rsidR="0057203A" w:rsidRPr="000D251E" w:rsidRDefault="0057203A" w:rsidP="0057203A">
      <w:pPr>
        <w:pStyle w:val="af9"/>
        <w:numPr>
          <w:ilvl w:val="0"/>
          <w:numId w:val="51"/>
        </w:numPr>
        <w:autoSpaceDN w:val="0"/>
        <w:spacing w:after="120"/>
        <w:ind w:firstLineChars="0"/>
        <w:rPr>
          <w:rFonts w:eastAsia="宋体"/>
          <w:i/>
          <w:iCs/>
          <w:sz w:val="20"/>
          <w:szCs w:val="20"/>
          <w:lang w:val="en-GB"/>
        </w:rPr>
      </w:pPr>
      <w:r w:rsidRPr="000D251E">
        <w:rPr>
          <w:rFonts w:eastAsia="宋体"/>
          <w:i/>
          <w:iCs/>
          <w:sz w:val="20"/>
          <w:szCs w:val="20"/>
        </w:rPr>
        <w:t xml:space="preserve">reference locations </w:t>
      </w:r>
      <w:r w:rsidRPr="000D251E">
        <w:rPr>
          <w:rFonts w:eastAsia="Yu Mincho"/>
          <w:i/>
          <w:iCs/>
          <w:sz w:val="20"/>
          <w:szCs w:val="20"/>
        </w:rPr>
        <w:t xml:space="preserve">(referencelocation1 and referencelocation2) </w:t>
      </w:r>
      <w:r w:rsidRPr="000D251E">
        <w:rPr>
          <w:rFonts w:eastAsia="宋体"/>
          <w:i/>
          <w:iCs/>
          <w:sz w:val="20"/>
          <w:szCs w:val="20"/>
        </w:rPr>
        <w:t>refer to the reference location of the serving cell and the candidate target cell, which is up to network configuration.</w:t>
      </w:r>
    </w:p>
    <w:p w14:paraId="3199706F" w14:textId="77777777" w:rsidR="0057203A" w:rsidRPr="000D251E" w:rsidRDefault="0057203A" w:rsidP="0057203A">
      <w:pPr>
        <w:pStyle w:val="af9"/>
        <w:numPr>
          <w:ilvl w:val="0"/>
          <w:numId w:val="51"/>
        </w:numPr>
        <w:autoSpaceDN w:val="0"/>
        <w:spacing w:after="120"/>
        <w:ind w:firstLineChars="0"/>
        <w:rPr>
          <w:rFonts w:eastAsia="宋体"/>
          <w:i/>
          <w:iCs/>
          <w:sz w:val="20"/>
          <w:szCs w:val="20"/>
        </w:rPr>
      </w:pPr>
      <w:r w:rsidRPr="000D251E">
        <w:rPr>
          <w:rFonts w:eastAsia="宋体"/>
          <w:i/>
          <w:iCs/>
          <w:sz w:val="20"/>
          <w:szCs w:val="20"/>
        </w:rPr>
        <w:t>Further discuss whether the legacy referencelocation-r17 can be reused for ATG, which can be discussed together with Issue 2-1-1-2.</w:t>
      </w:r>
    </w:p>
    <w:bookmarkEnd w:id="15"/>
    <w:p w14:paraId="4687C6E6" w14:textId="77777777" w:rsidR="00AA51EA" w:rsidRDefault="00AA51EA" w:rsidP="00AA51EA">
      <w:pPr>
        <w:spacing w:before="60"/>
        <w:jc w:val="both"/>
        <w:rPr>
          <w:bCs/>
          <w:sz w:val="20"/>
          <w:szCs w:val="20"/>
        </w:rPr>
      </w:pPr>
      <w:r>
        <w:rPr>
          <w:bCs/>
          <w:sz w:val="20"/>
          <w:szCs w:val="20"/>
        </w:rPr>
        <w:t xml:space="preserve">In NTN location-based CHO design, the reference location is the cell center, which is a point on Earth’s surface. Likewise, if ATG system totally reuse the NTN location-based cell re-selection design, e.g., use cell center as the </w:t>
      </w:r>
      <w:r>
        <w:rPr>
          <w:bCs/>
          <w:sz w:val="20"/>
          <w:szCs w:val="20"/>
        </w:rPr>
        <w:lastRenderedPageBreak/>
        <w:t>serving cell and neighbour cell reference location. The current signaling</w:t>
      </w:r>
      <w:r w:rsidRPr="000B0F94">
        <w:rPr>
          <w:bCs/>
          <w:sz w:val="20"/>
          <w:szCs w:val="20"/>
        </w:rPr>
        <w:t xml:space="preserve"> </w:t>
      </w:r>
      <w:r w:rsidRPr="000B0F94">
        <w:rPr>
          <w:bCs/>
          <w:i/>
          <w:iCs/>
          <w:sz w:val="20"/>
          <w:szCs w:val="20"/>
        </w:rPr>
        <w:t>referencelocation-r17</w:t>
      </w:r>
      <w:r>
        <w:rPr>
          <w:bCs/>
          <w:sz w:val="20"/>
          <w:szCs w:val="20"/>
        </w:rPr>
        <w:t xml:space="preserve"> in SIB19 could not support to provide a location information which above the ground.</w:t>
      </w:r>
    </w:p>
    <w:p w14:paraId="591229CD" w14:textId="3BFA6172" w:rsidR="00764F51" w:rsidRPr="00764F51" w:rsidRDefault="002D3176" w:rsidP="00764F51">
      <w:pPr>
        <w:spacing w:before="60"/>
        <w:jc w:val="both"/>
        <w:rPr>
          <w:rFonts w:hint="eastAsia"/>
          <w:b/>
          <w:i/>
          <w:iCs/>
          <w:sz w:val="20"/>
          <w:szCs w:val="20"/>
        </w:rPr>
      </w:pPr>
      <w:r w:rsidRPr="00551CD3">
        <w:rPr>
          <w:rFonts w:hint="eastAsia"/>
          <w:b/>
          <w:i/>
          <w:iCs/>
          <w:sz w:val="20"/>
          <w:szCs w:val="20"/>
        </w:rPr>
        <w:t>O</w:t>
      </w:r>
      <w:r w:rsidRPr="00551CD3">
        <w:rPr>
          <w:b/>
          <w:i/>
          <w:iCs/>
          <w:sz w:val="20"/>
          <w:szCs w:val="20"/>
        </w:rPr>
        <w:t xml:space="preserve">bservation </w:t>
      </w:r>
      <w:r>
        <w:rPr>
          <w:b/>
          <w:i/>
          <w:iCs/>
          <w:sz w:val="20"/>
          <w:szCs w:val="20"/>
        </w:rPr>
        <w:t>3</w:t>
      </w:r>
      <w:r w:rsidRPr="00551CD3">
        <w:rPr>
          <w:b/>
          <w:i/>
          <w:iCs/>
          <w:sz w:val="20"/>
          <w:szCs w:val="20"/>
        </w:rPr>
        <w:t xml:space="preserve">: </w:t>
      </w:r>
      <w:r>
        <w:rPr>
          <w:b/>
          <w:i/>
          <w:iCs/>
          <w:sz w:val="20"/>
          <w:szCs w:val="20"/>
        </w:rPr>
        <w:t>I</w:t>
      </w:r>
      <w:r w:rsidRPr="00551CD3">
        <w:rPr>
          <w:b/>
          <w:i/>
          <w:iCs/>
          <w:sz w:val="20"/>
          <w:szCs w:val="20"/>
        </w:rPr>
        <w:t xml:space="preserve">f ATG location-based </w:t>
      </w:r>
      <w:r>
        <w:rPr>
          <w:b/>
          <w:i/>
          <w:iCs/>
          <w:sz w:val="20"/>
          <w:szCs w:val="20"/>
        </w:rPr>
        <w:t>CHO</w:t>
      </w:r>
      <w:r w:rsidRPr="00551CD3">
        <w:rPr>
          <w:b/>
          <w:i/>
          <w:iCs/>
          <w:sz w:val="20"/>
          <w:szCs w:val="20"/>
        </w:rPr>
        <w:t xml:space="preserve"> use</w:t>
      </w:r>
      <w:r>
        <w:rPr>
          <w:b/>
          <w:i/>
          <w:iCs/>
          <w:sz w:val="20"/>
          <w:szCs w:val="20"/>
        </w:rPr>
        <w:t>s</w:t>
      </w:r>
      <w:r w:rsidRPr="00551CD3">
        <w:rPr>
          <w:b/>
          <w:i/>
          <w:iCs/>
          <w:sz w:val="20"/>
          <w:szCs w:val="20"/>
        </w:rPr>
        <w:t xml:space="preserve"> cell center as the serving cell reference location</w:t>
      </w:r>
      <w:r>
        <w:rPr>
          <w:b/>
          <w:i/>
          <w:iCs/>
          <w:sz w:val="20"/>
          <w:szCs w:val="20"/>
        </w:rPr>
        <w:t xml:space="preserve"> and neighboring cell reference location</w:t>
      </w:r>
      <w:r w:rsidRPr="00551CD3">
        <w:rPr>
          <w:b/>
          <w:i/>
          <w:iCs/>
          <w:sz w:val="20"/>
          <w:szCs w:val="20"/>
        </w:rPr>
        <w:t xml:space="preserve">, then the current signaling referencelocation-r17could not support to provide such </w:t>
      </w:r>
      <w:r w:rsidR="000A7512">
        <w:rPr>
          <w:b/>
          <w:i/>
          <w:iCs/>
          <w:sz w:val="20"/>
          <w:szCs w:val="20"/>
        </w:rPr>
        <w:t>kink of the</w:t>
      </w:r>
      <w:r w:rsidRPr="00551CD3">
        <w:rPr>
          <w:b/>
          <w:i/>
          <w:iCs/>
          <w:sz w:val="20"/>
          <w:szCs w:val="20"/>
        </w:rPr>
        <w:t xml:space="preserve"> location information</w:t>
      </w:r>
      <w:r>
        <w:rPr>
          <w:b/>
          <w:i/>
          <w:iCs/>
          <w:sz w:val="20"/>
          <w:szCs w:val="20"/>
        </w:rPr>
        <w:t>.</w:t>
      </w:r>
      <w:bookmarkStart w:id="16" w:name="_Hlk133265176"/>
    </w:p>
    <w:p w14:paraId="6035E10F" w14:textId="2D7835C2" w:rsidR="000D251E" w:rsidRPr="000D251E" w:rsidRDefault="000D251E" w:rsidP="002B7BBC">
      <w:pPr>
        <w:spacing w:beforeLines="50" w:before="156"/>
        <w:rPr>
          <w:b/>
          <w:i/>
          <w:iCs/>
          <w:sz w:val="20"/>
          <w:szCs w:val="20"/>
          <w:u w:val="single"/>
          <w:lang w:val="en-GB" w:eastAsia="ko-KR"/>
        </w:rPr>
      </w:pPr>
      <w:r w:rsidRPr="000D251E">
        <w:rPr>
          <w:b/>
          <w:i/>
          <w:iCs/>
          <w:sz w:val="20"/>
          <w:szCs w:val="20"/>
          <w:u w:val="single"/>
          <w:lang w:eastAsia="ko-KR"/>
        </w:rPr>
        <w:t>Issue 2-2-3: Requirement for location-based CHO if agreed to be introduced</w:t>
      </w:r>
    </w:p>
    <w:p w14:paraId="0E07DD8F" w14:textId="77777777" w:rsidR="000D251E" w:rsidRPr="000D251E" w:rsidRDefault="000D251E" w:rsidP="000D251E">
      <w:pPr>
        <w:pStyle w:val="af9"/>
        <w:numPr>
          <w:ilvl w:val="0"/>
          <w:numId w:val="51"/>
        </w:numPr>
        <w:autoSpaceDN w:val="0"/>
        <w:spacing w:after="120"/>
        <w:ind w:firstLineChars="0"/>
        <w:rPr>
          <w:rFonts w:eastAsia="宋体"/>
          <w:i/>
          <w:iCs/>
          <w:sz w:val="20"/>
          <w:szCs w:val="20"/>
          <w:lang w:val="en-GB"/>
        </w:rPr>
      </w:pPr>
      <w:r w:rsidRPr="000D251E">
        <w:rPr>
          <w:rFonts w:eastAsia="宋体"/>
          <w:i/>
          <w:iCs/>
          <w:sz w:val="20"/>
          <w:szCs w:val="20"/>
        </w:rPr>
        <w:t>Option 1: For the requirement of location-based CHO, the definition of Tmeasure should be revised, others can reuse the legacy. (CMCC)</w:t>
      </w:r>
    </w:p>
    <w:p w14:paraId="5ECB7A02" w14:textId="77777777" w:rsidR="000D251E" w:rsidRPr="000D251E" w:rsidRDefault="000D251E" w:rsidP="000D251E">
      <w:pPr>
        <w:pStyle w:val="af9"/>
        <w:numPr>
          <w:ilvl w:val="1"/>
          <w:numId w:val="51"/>
        </w:numPr>
        <w:autoSpaceDN w:val="0"/>
        <w:spacing w:after="120"/>
        <w:ind w:firstLineChars="0"/>
        <w:rPr>
          <w:rFonts w:eastAsia="宋体"/>
          <w:i/>
          <w:iCs/>
          <w:sz w:val="20"/>
          <w:szCs w:val="20"/>
        </w:rPr>
      </w:pPr>
      <w:r w:rsidRPr="000D251E">
        <w:rPr>
          <w:rFonts w:eastAsia="Yu Mincho"/>
          <w:i/>
          <w:iCs/>
          <w:sz w:val="20"/>
          <w:szCs w:val="20"/>
        </w:rPr>
        <w:t>D</w:t>
      </w:r>
      <w:r w:rsidRPr="000D251E">
        <w:rPr>
          <w:rFonts w:eastAsia="Yu Mincho"/>
          <w:i/>
          <w:iCs/>
          <w:sz w:val="20"/>
          <w:szCs w:val="20"/>
          <w:vertAlign w:val="subscript"/>
        </w:rPr>
        <w:t>CHO</w:t>
      </w:r>
      <w:r w:rsidRPr="000D251E">
        <w:rPr>
          <w:rFonts w:eastAsia="Yu Mincho"/>
          <w:i/>
          <w:iCs/>
          <w:sz w:val="20"/>
          <w:szCs w:val="20"/>
        </w:rPr>
        <w:t xml:space="preserve"> = T</w:t>
      </w:r>
      <w:r w:rsidRPr="000D251E">
        <w:rPr>
          <w:rFonts w:eastAsia="Yu Mincho"/>
          <w:i/>
          <w:iCs/>
          <w:sz w:val="20"/>
          <w:szCs w:val="20"/>
          <w:vertAlign w:val="subscript"/>
        </w:rPr>
        <w:t>RRC</w:t>
      </w:r>
      <w:r w:rsidRPr="000D251E">
        <w:rPr>
          <w:rFonts w:eastAsia="Yu Mincho"/>
          <w:i/>
          <w:iCs/>
          <w:sz w:val="20"/>
          <w:szCs w:val="20"/>
        </w:rPr>
        <w:t xml:space="preserve"> + T</w:t>
      </w:r>
      <w:r w:rsidRPr="000D251E">
        <w:rPr>
          <w:rFonts w:eastAsia="Yu Mincho"/>
          <w:i/>
          <w:iCs/>
          <w:sz w:val="20"/>
          <w:szCs w:val="20"/>
          <w:vertAlign w:val="subscript"/>
        </w:rPr>
        <w:t>Event_DU</w:t>
      </w:r>
      <w:r w:rsidRPr="000D251E">
        <w:rPr>
          <w:rFonts w:eastAsia="Yu Mincho"/>
          <w:i/>
          <w:iCs/>
          <w:sz w:val="20"/>
          <w:szCs w:val="20"/>
        </w:rPr>
        <w:t xml:space="preserve"> + T</w:t>
      </w:r>
      <w:r w:rsidRPr="000D251E">
        <w:rPr>
          <w:rFonts w:eastAsia="Yu Mincho"/>
          <w:i/>
          <w:iCs/>
          <w:sz w:val="20"/>
          <w:szCs w:val="20"/>
          <w:vertAlign w:val="subscript"/>
        </w:rPr>
        <w:t>measure</w:t>
      </w:r>
      <w:r w:rsidRPr="000D251E">
        <w:rPr>
          <w:rFonts w:eastAsia="Yu Mincho"/>
          <w:i/>
          <w:iCs/>
          <w:sz w:val="20"/>
          <w:szCs w:val="20"/>
        </w:rPr>
        <w:t xml:space="preserve"> + T</w:t>
      </w:r>
      <w:r w:rsidRPr="000D251E">
        <w:rPr>
          <w:rFonts w:eastAsia="Yu Mincho"/>
          <w:i/>
          <w:iCs/>
          <w:sz w:val="20"/>
          <w:szCs w:val="20"/>
          <w:vertAlign w:val="subscript"/>
        </w:rPr>
        <w:t>interrupt</w:t>
      </w:r>
      <w:r w:rsidRPr="000D251E">
        <w:rPr>
          <w:rFonts w:eastAsia="Yu Mincho"/>
          <w:i/>
          <w:iCs/>
          <w:sz w:val="20"/>
          <w:szCs w:val="20"/>
        </w:rPr>
        <w:t xml:space="preserve"> + T</w:t>
      </w:r>
      <w:r w:rsidRPr="000D251E">
        <w:rPr>
          <w:rFonts w:eastAsia="Yu Mincho"/>
          <w:i/>
          <w:iCs/>
          <w:sz w:val="20"/>
          <w:szCs w:val="20"/>
          <w:vertAlign w:val="subscript"/>
        </w:rPr>
        <w:t>CHO_execution</w:t>
      </w:r>
    </w:p>
    <w:p w14:paraId="3F148E5F" w14:textId="77777777" w:rsidR="000D251E" w:rsidRPr="000D251E" w:rsidRDefault="000D251E" w:rsidP="000D251E">
      <w:pPr>
        <w:pStyle w:val="af9"/>
        <w:numPr>
          <w:ilvl w:val="1"/>
          <w:numId w:val="51"/>
        </w:numPr>
        <w:autoSpaceDN w:val="0"/>
        <w:spacing w:after="120"/>
        <w:ind w:firstLineChars="0"/>
        <w:rPr>
          <w:rFonts w:eastAsia="宋体"/>
          <w:i/>
          <w:iCs/>
          <w:sz w:val="20"/>
          <w:szCs w:val="20"/>
        </w:rPr>
      </w:pPr>
      <w:r w:rsidRPr="000D251E">
        <w:rPr>
          <w:rFonts w:eastAsia="Yu Mincho"/>
          <w:i/>
          <w:iCs/>
          <w:sz w:val="20"/>
          <w:szCs w:val="20"/>
        </w:rPr>
        <w:t>For T</w:t>
      </w:r>
      <w:r w:rsidRPr="000D251E">
        <w:rPr>
          <w:rFonts w:eastAsia="Yu Mincho"/>
          <w:i/>
          <w:iCs/>
          <w:sz w:val="20"/>
          <w:szCs w:val="20"/>
          <w:vertAlign w:val="subscript"/>
        </w:rPr>
        <w:t xml:space="preserve">measure </w:t>
      </w:r>
      <w:r w:rsidRPr="000D251E">
        <w:rPr>
          <w:rFonts w:eastAsia="Yu Mincho"/>
          <w:i/>
          <w:iCs/>
          <w:sz w:val="20"/>
          <w:szCs w:val="20"/>
        </w:rPr>
        <w:t>of intra-frequency handover,</w:t>
      </w:r>
    </w:p>
    <w:p w14:paraId="12A69EB8" w14:textId="77777777" w:rsidR="000D251E" w:rsidRPr="000D251E" w:rsidRDefault="000D251E" w:rsidP="000D251E">
      <w:pPr>
        <w:pStyle w:val="af9"/>
        <w:numPr>
          <w:ilvl w:val="2"/>
          <w:numId w:val="51"/>
        </w:numPr>
        <w:autoSpaceDN w:val="0"/>
        <w:spacing w:after="120"/>
        <w:ind w:firstLineChars="0"/>
        <w:rPr>
          <w:rFonts w:eastAsia="宋体"/>
          <w:i/>
          <w:iCs/>
          <w:sz w:val="20"/>
          <w:szCs w:val="20"/>
        </w:rPr>
      </w:pPr>
      <w:r w:rsidRPr="000D251E">
        <w:rPr>
          <w:rFonts w:eastAsia="Yu Mincho"/>
          <w:i/>
          <w:iCs/>
          <w:sz w:val="20"/>
          <w:szCs w:val="20"/>
        </w:rPr>
        <w:t>If both condition D1-1 and condition D1-2 are fulfilled earlier than T</w:t>
      </w:r>
      <w:r w:rsidRPr="000D251E">
        <w:rPr>
          <w:rFonts w:eastAsia="Yu Mincho"/>
          <w:i/>
          <w:iCs/>
          <w:sz w:val="20"/>
          <w:szCs w:val="20"/>
          <w:vertAlign w:val="subscript"/>
        </w:rPr>
        <w:t>Event_DU</w:t>
      </w:r>
      <w:r w:rsidRPr="000D251E">
        <w:rPr>
          <w:rFonts w:eastAsia="Yu Mincho"/>
          <w:i/>
          <w:iCs/>
          <w:sz w:val="20"/>
          <w:szCs w:val="20"/>
        </w:rPr>
        <w:t xml:space="preserve"> + T</w:t>
      </w:r>
      <w:r w:rsidRPr="000D251E">
        <w:rPr>
          <w:rFonts w:eastAsia="Yu Mincho"/>
          <w:i/>
          <w:iCs/>
          <w:sz w:val="20"/>
          <w:szCs w:val="20"/>
          <w:vertAlign w:val="subscript"/>
        </w:rPr>
        <w:t xml:space="preserve">identify_intra_with_index </w:t>
      </w:r>
      <w:r w:rsidRPr="000D251E">
        <w:rPr>
          <w:rFonts w:eastAsia="Yu Mincho"/>
          <w:i/>
          <w:iCs/>
          <w:sz w:val="20"/>
          <w:szCs w:val="20"/>
        </w:rPr>
        <w:t>or T</w:t>
      </w:r>
      <w:r w:rsidRPr="000D251E">
        <w:rPr>
          <w:rFonts w:eastAsia="Yu Mincho"/>
          <w:i/>
          <w:iCs/>
          <w:sz w:val="20"/>
          <w:szCs w:val="20"/>
          <w:vertAlign w:val="subscript"/>
        </w:rPr>
        <w:t>Event_DU</w:t>
      </w:r>
      <w:r w:rsidRPr="000D251E">
        <w:rPr>
          <w:rFonts w:eastAsia="Yu Mincho"/>
          <w:i/>
          <w:iCs/>
          <w:sz w:val="20"/>
          <w:szCs w:val="20"/>
        </w:rPr>
        <w:t xml:space="preserve"> + T</w:t>
      </w:r>
      <w:r w:rsidRPr="000D251E">
        <w:rPr>
          <w:rFonts w:eastAsia="Yu Mincho"/>
          <w:i/>
          <w:iCs/>
          <w:sz w:val="20"/>
          <w:szCs w:val="20"/>
          <w:vertAlign w:val="subscript"/>
        </w:rPr>
        <w:t>identify_intra_without_index</w:t>
      </w:r>
      <w:r w:rsidRPr="000D251E">
        <w:rPr>
          <w:rFonts w:eastAsia="Yu Mincho"/>
          <w:i/>
          <w:iCs/>
          <w:sz w:val="20"/>
          <w:szCs w:val="20"/>
        </w:rPr>
        <w:t>, then the measurement time delay equal to T</w:t>
      </w:r>
      <w:r w:rsidRPr="000D251E">
        <w:rPr>
          <w:rFonts w:eastAsia="Yu Mincho"/>
          <w:i/>
          <w:iCs/>
          <w:sz w:val="20"/>
          <w:szCs w:val="20"/>
          <w:vertAlign w:val="subscript"/>
        </w:rPr>
        <w:t xml:space="preserve">identify_intra_with_index </w:t>
      </w:r>
      <w:r w:rsidRPr="000D251E">
        <w:rPr>
          <w:rFonts w:eastAsia="Yu Mincho"/>
          <w:i/>
          <w:iCs/>
          <w:sz w:val="20"/>
          <w:szCs w:val="20"/>
        </w:rPr>
        <w:t>or T</w:t>
      </w:r>
      <w:r w:rsidRPr="000D251E">
        <w:rPr>
          <w:rFonts w:eastAsia="Yu Mincho"/>
          <w:i/>
          <w:iCs/>
          <w:sz w:val="20"/>
          <w:szCs w:val="20"/>
          <w:vertAlign w:val="subscript"/>
        </w:rPr>
        <w:t>identify_intra_without_index</w:t>
      </w:r>
      <w:r w:rsidRPr="000D251E">
        <w:rPr>
          <w:rFonts w:eastAsia="Yu Mincho"/>
          <w:i/>
          <w:iCs/>
          <w:sz w:val="20"/>
          <w:szCs w:val="20"/>
        </w:rPr>
        <w:t>.</w:t>
      </w:r>
    </w:p>
    <w:p w14:paraId="1D23A1E8" w14:textId="77777777" w:rsidR="000D251E" w:rsidRPr="000D251E" w:rsidRDefault="000D251E" w:rsidP="000D251E">
      <w:pPr>
        <w:pStyle w:val="af9"/>
        <w:numPr>
          <w:ilvl w:val="2"/>
          <w:numId w:val="51"/>
        </w:numPr>
        <w:autoSpaceDN w:val="0"/>
        <w:spacing w:after="120"/>
        <w:ind w:firstLineChars="0"/>
        <w:rPr>
          <w:rFonts w:eastAsia="宋体"/>
          <w:i/>
          <w:iCs/>
          <w:sz w:val="20"/>
          <w:szCs w:val="20"/>
        </w:rPr>
      </w:pPr>
      <w:r w:rsidRPr="000D251E">
        <w:rPr>
          <w:rFonts w:eastAsia="Yu Mincho"/>
          <w:i/>
          <w:iCs/>
          <w:sz w:val="20"/>
          <w:szCs w:val="20"/>
        </w:rPr>
        <w:t>If both condition D1-1 and condition D1-2 are fulfilled is later than T</w:t>
      </w:r>
      <w:r w:rsidRPr="000D251E">
        <w:rPr>
          <w:rFonts w:eastAsia="Yu Mincho"/>
          <w:i/>
          <w:iCs/>
          <w:sz w:val="20"/>
          <w:szCs w:val="20"/>
          <w:vertAlign w:val="subscript"/>
        </w:rPr>
        <w:t>Event_DU</w:t>
      </w:r>
      <w:r w:rsidRPr="000D251E">
        <w:rPr>
          <w:rFonts w:eastAsia="Yu Mincho"/>
          <w:i/>
          <w:iCs/>
          <w:sz w:val="20"/>
          <w:szCs w:val="20"/>
        </w:rPr>
        <w:t xml:space="preserve"> plus T</w:t>
      </w:r>
      <w:r w:rsidRPr="000D251E">
        <w:rPr>
          <w:rFonts w:eastAsia="Yu Mincho"/>
          <w:i/>
          <w:iCs/>
          <w:sz w:val="20"/>
          <w:szCs w:val="20"/>
          <w:vertAlign w:val="subscript"/>
        </w:rPr>
        <w:t xml:space="preserve">identify_intra_with_index </w:t>
      </w:r>
      <w:r w:rsidRPr="000D251E">
        <w:rPr>
          <w:rFonts w:eastAsia="Yu Mincho"/>
          <w:i/>
          <w:iCs/>
          <w:sz w:val="20"/>
          <w:szCs w:val="20"/>
        </w:rPr>
        <w:t>or T</w:t>
      </w:r>
      <w:r w:rsidRPr="000D251E">
        <w:rPr>
          <w:rFonts w:eastAsia="Yu Mincho"/>
          <w:i/>
          <w:iCs/>
          <w:sz w:val="20"/>
          <w:szCs w:val="20"/>
          <w:vertAlign w:val="subscript"/>
        </w:rPr>
        <w:t>identify_intra_without_index</w:t>
      </w:r>
      <w:r w:rsidRPr="000D251E">
        <w:rPr>
          <w:rFonts w:eastAsia="Yu Mincho"/>
          <w:i/>
          <w:iCs/>
          <w:sz w:val="20"/>
          <w:szCs w:val="20"/>
        </w:rPr>
        <w:t xml:space="preserve"> for intra-frequency handover, then the measurement time delay equal to the time from the end of T</w:t>
      </w:r>
      <w:r w:rsidRPr="000D251E">
        <w:rPr>
          <w:rFonts w:eastAsia="Yu Mincho"/>
          <w:i/>
          <w:iCs/>
          <w:sz w:val="20"/>
          <w:szCs w:val="20"/>
          <w:vertAlign w:val="subscript"/>
        </w:rPr>
        <w:t>event_DU</w:t>
      </w:r>
      <w:r w:rsidRPr="000D251E">
        <w:rPr>
          <w:rFonts w:eastAsia="Yu Mincho"/>
          <w:i/>
          <w:iCs/>
          <w:sz w:val="20"/>
          <w:szCs w:val="20"/>
        </w:rPr>
        <w:t xml:space="preserve"> until time when both condition D1-1 and condition D1-2 are fulfilled.</w:t>
      </w:r>
    </w:p>
    <w:p w14:paraId="7B07096F" w14:textId="77777777" w:rsidR="000D251E" w:rsidRPr="000D251E" w:rsidRDefault="000D251E" w:rsidP="000D251E">
      <w:pPr>
        <w:pStyle w:val="af9"/>
        <w:numPr>
          <w:ilvl w:val="1"/>
          <w:numId w:val="51"/>
        </w:numPr>
        <w:autoSpaceDN w:val="0"/>
        <w:spacing w:after="120"/>
        <w:ind w:firstLineChars="0"/>
        <w:rPr>
          <w:rFonts w:eastAsia="宋体"/>
          <w:i/>
          <w:iCs/>
          <w:sz w:val="20"/>
          <w:szCs w:val="20"/>
        </w:rPr>
      </w:pPr>
      <w:r w:rsidRPr="000D251E">
        <w:rPr>
          <w:rFonts w:eastAsia="Yu Mincho"/>
          <w:i/>
          <w:iCs/>
          <w:sz w:val="20"/>
          <w:szCs w:val="20"/>
        </w:rPr>
        <w:t>For T</w:t>
      </w:r>
      <w:r w:rsidRPr="000D251E">
        <w:rPr>
          <w:rFonts w:eastAsia="Yu Mincho"/>
          <w:i/>
          <w:iCs/>
          <w:sz w:val="20"/>
          <w:szCs w:val="20"/>
          <w:vertAlign w:val="subscript"/>
        </w:rPr>
        <w:t xml:space="preserve">measure </w:t>
      </w:r>
      <w:r w:rsidRPr="000D251E">
        <w:rPr>
          <w:rFonts w:eastAsia="Yu Mincho"/>
          <w:i/>
          <w:iCs/>
          <w:sz w:val="20"/>
          <w:szCs w:val="20"/>
        </w:rPr>
        <w:t>of inter-frequency handover,</w:t>
      </w:r>
    </w:p>
    <w:p w14:paraId="5801E474" w14:textId="77777777" w:rsidR="000D251E" w:rsidRPr="000D251E" w:rsidRDefault="000D251E" w:rsidP="000D251E">
      <w:pPr>
        <w:pStyle w:val="af9"/>
        <w:numPr>
          <w:ilvl w:val="2"/>
          <w:numId w:val="51"/>
        </w:numPr>
        <w:autoSpaceDN w:val="0"/>
        <w:spacing w:after="120"/>
        <w:ind w:firstLineChars="0"/>
        <w:rPr>
          <w:rFonts w:eastAsia="宋体"/>
          <w:i/>
          <w:iCs/>
          <w:sz w:val="20"/>
          <w:szCs w:val="20"/>
        </w:rPr>
      </w:pPr>
      <w:r w:rsidRPr="000D251E">
        <w:rPr>
          <w:rFonts w:eastAsia="Yu Mincho"/>
          <w:i/>
          <w:iCs/>
          <w:sz w:val="20"/>
          <w:szCs w:val="20"/>
        </w:rPr>
        <w:t>If both condition D1-1 and condition D1-2 are fulfilled earlier than T</w:t>
      </w:r>
      <w:r w:rsidRPr="000D251E">
        <w:rPr>
          <w:rFonts w:eastAsia="Yu Mincho"/>
          <w:i/>
          <w:iCs/>
          <w:sz w:val="20"/>
          <w:szCs w:val="20"/>
          <w:vertAlign w:val="subscript"/>
        </w:rPr>
        <w:t>Event_DU</w:t>
      </w:r>
      <w:r w:rsidRPr="000D251E">
        <w:rPr>
          <w:rFonts w:eastAsia="Yu Mincho"/>
          <w:i/>
          <w:iCs/>
          <w:sz w:val="20"/>
          <w:szCs w:val="20"/>
        </w:rPr>
        <w:t xml:space="preserve"> + T</w:t>
      </w:r>
      <w:r w:rsidRPr="000D251E">
        <w:rPr>
          <w:rFonts w:eastAsia="Yu Mincho"/>
          <w:i/>
          <w:iCs/>
          <w:sz w:val="20"/>
          <w:szCs w:val="20"/>
          <w:vertAlign w:val="subscript"/>
        </w:rPr>
        <w:t xml:space="preserve">identify_inter_with_index </w:t>
      </w:r>
      <w:r w:rsidRPr="000D251E">
        <w:rPr>
          <w:rFonts w:eastAsia="Yu Mincho"/>
          <w:i/>
          <w:iCs/>
          <w:sz w:val="20"/>
          <w:szCs w:val="20"/>
        </w:rPr>
        <w:t>or T</w:t>
      </w:r>
      <w:r w:rsidRPr="000D251E">
        <w:rPr>
          <w:rFonts w:eastAsia="Yu Mincho"/>
          <w:i/>
          <w:iCs/>
          <w:sz w:val="20"/>
          <w:szCs w:val="20"/>
          <w:vertAlign w:val="subscript"/>
        </w:rPr>
        <w:t>Event_DU</w:t>
      </w:r>
      <w:r w:rsidRPr="000D251E">
        <w:rPr>
          <w:rFonts w:eastAsia="Yu Mincho"/>
          <w:i/>
          <w:iCs/>
          <w:sz w:val="20"/>
          <w:szCs w:val="20"/>
        </w:rPr>
        <w:t xml:space="preserve"> + T</w:t>
      </w:r>
      <w:r w:rsidRPr="000D251E">
        <w:rPr>
          <w:rFonts w:eastAsia="Yu Mincho"/>
          <w:i/>
          <w:iCs/>
          <w:sz w:val="20"/>
          <w:szCs w:val="20"/>
          <w:vertAlign w:val="subscript"/>
        </w:rPr>
        <w:t>identify_inter_without_index</w:t>
      </w:r>
      <w:r w:rsidRPr="000D251E">
        <w:rPr>
          <w:rFonts w:eastAsia="Yu Mincho"/>
          <w:i/>
          <w:iCs/>
          <w:sz w:val="20"/>
          <w:szCs w:val="20"/>
        </w:rPr>
        <w:t>, then the measurement time delay equal to T</w:t>
      </w:r>
      <w:r w:rsidRPr="000D251E">
        <w:rPr>
          <w:rFonts w:eastAsia="Yu Mincho"/>
          <w:i/>
          <w:iCs/>
          <w:sz w:val="20"/>
          <w:szCs w:val="20"/>
          <w:vertAlign w:val="subscript"/>
        </w:rPr>
        <w:t xml:space="preserve">identify_inter_with_index </w:t>
      </w:r>
      <w:r w:rsidRPr="000D251E">
        <w:rPr>
          <w:rFonts w:eastAsia="Yu Mincho"/>
          <w:i/>
          <w:iCs/>
          <w:sz w:val="20"/>
          <w:szCs w:val="20"/>
        </w:rPr>
        <w:t>or T</w:t>
      </w:r>
      <w:r w:rsidRPr="000D251E">
        <w:rPr>
          <w:rFonts w:eastAsia="Yu Mincho"/>
          <w:i/>
          <w:iCs/>
          <w:sz w:val="20"/>
          <w:szCs w:val="20"/>
          <w:vertAlign w:val="subscript"/>
        </w:rPr>
        <w:t>identify_inter_without_index</w:t>
      </w:r>
      <w:r w:rsidRPr="000D251E">
        <w:rPr>
          <w:rFonts w:eastAsia="Yu Mincho"/>
          <w:i/>
          <w:iCs/>
          <w:sz w:val="20"/>
          <w:szCs w:val="20"/>
        </w:rPr>
        <w:t>.</w:t>
      </w:r>
    </w:p>
    <w:p w14:paraId="5BA61D2A" w14:textId="77777777" w:rsidR="000D251E" w:rsidRPr="000D251E" w:rsidRDefault="000D251E" w:rsidP="000D251E">
      <w:pPr>
        <w:pStyle w:val="af9"/>
        <w:numPr>
          <w:ilvl w:val="2"/>
          <w:numId w:val="51"/>
        </w:numPr>
        <w:autoSpaceDN w:val="0"/>
        <w:spacing w:after="120"/>
        <w:ind w:firstLineChars="0"/>
        <w:rPr>
          <w:rFonts w:eastAsia="宋体"/>
          <w:i/>
          <w:iCs/>
          <w:sz w:val="20"/>
          <w:szCs w:val="20"/>
        </w:rPr>
      </w:pPr>
      <w:r w:rsidRPr="000D251E">
        <w:rPr>
          <w:rFonts w:eastAsia="Yu Mincho"/>
          <w:i/>
          <w:iCs/>
          <w:sz w:val="20"/>
          <w:szCs w:val="20"/>
        </w:rPr>
        <w:t>If both condition D1-1 and condition D1-2 are fulfilled later than T</w:t>
      </w:r>
      <w:r w:rsidRPr="000D251E">
        <w:rPr>
          <w:rFonts w:eastAsia="Yu Mincho"/>
          <w:i/>
          <w:iCs/>
          <w:sz w:val="20"/>
          <w:szCs w:val="20"/>
          <w:vertAlign w:val="subscript"/>
        </w:rPr>
        <w:t>Event_DU</w:t>
      </w:r>
      <w:r w:rsidRPr="000D251E">
        <w:rPr>
          <w:rFonts w:eastAsia="Yu Mincho"/>
          <w:i/>
          <w:iCs/>
          <w:sz w:val="20"/>
          <w:szCs w:val="20"/>
        </w:rPr>
        <w:t xml:space="preserve"> plus T</w:t>
      </w:r>
      <w:r w:rsidRPr="000D251E">
        <w:rPr>
          <w:rFonts w:eastAsia="Yu Mincho"/>
          <w:i/>
          <w:iCs/>
          <w:sz w:val="20"/>
          <w:szCs w:val="20"/>
          <w:vertAlign w:val="subscript"/>
        </w:rPr>
        <w:t xml:space="preserve">identify_inter_with_index </w:t>
      </w:r>
      <w:r w:rsidRPr="000D251E">
        <w:rPr>
          <w:rFonts w:eastAsia="Yu Mincho"/>
          <w:i/>
          <w:iCs/>
          <w:sz w:val="20"/>
          <w:szCs w:val="20"/>
        </w:rPr>
        <w:t>or T</w:t>
      </w:r>
      <w:r w:rsidRPr="000D251E">
        <w:rPr>
          <w:rFonts w:eastAsia="Yu Mincho"/>
          <w:i/>
          <w:iCs/>
          <w:sz w:val="20"/>
          <w:szCs w:val="20"/>
          <w:vertAlign w:val="subscript"/>
        </w:rPr>
        <w:t>identify_inter_without_index</w:t>
      </w:r>
      <w:r w:rsidRPr="000D251E">
        <w:rPr>
          <w:rFonts w:eastAsia="Yu Mincho"/>
          <w:i/>
          <w:iCs/>
          <w:sz w:val="20"/>
          <w:szCs w:val="20"/>
        </w:rPr>
        <w:t>, then the measurement time delay equal to the time from the end of T</w:t>
      </w:r>
      <w:r w:rsidRPr="000D251E">
        <w:rPr>
          <w:rFonts w:eastAsia="Yu Mincho"/>
          <w:i/>
          <w:iCs/>
          <w:sz w:val="20"/>
          <w:szCs w:val="20"/>
          <w:vertAlign w:val="subscript"/>
        </w:rPr>
        <w:t>event_DU</w:t>
      </w:r>
      <w:r w:rsidRPr="000D251E">
        <w:rPr>
          <w:rFonts w:eastAsia="Yu Mincho"/>
          <w:i/>
          <w:iCs/>
          <w:sz w:val="20"/>
          <w:szCs w:val="20"/>
        </w:rPr>
        <w:t xml:space="preserve"> until time of both condition D1-1 and condition D1-2 are fulfilled.</w:t>
      </w:r>
    </w:p>
    <w:p w14:paraId="677720E5" w14:textId="754A3927" w:rsidR="000D251E" w:rsidRPr="000D251E" w:rsidRDefault="000D251E" w:rsidP="000D251E">
      <w:pPr>
        <w:pStyle w:val="af9"/>
        <w:numPr>
          <w:ilvl w:val="0"/>
          <w:numId w:val="51"/>
        </w:numPr>
        <w:autoSpaceDN w:val="0"/>
        <w:spacing w:after="120"/>
        <w:ind w:firstLineChars="0"/>
        <w:rPr>
          <w:rFonts w:eastAsia="宋体"/>
          <w:i/>
          <w:iCs/>
          <w:sz w:val="20"/>
          <w:szCs w:val="20"/>
        </w:rPr>
      </w:pPr>
      <w:r w:rsidRPr="000D251E">
        <w:rPr>
          <w:rFonts w:eastAsiaTheme="minorEastAsia"/>
          <w:i/>
          <w:iCs/>
          <w:sz w:val="20"/>
          <w:szCs w:val="20"/>
        </w:rPr>
        <w:t>Option 2: FFS depends on Issue 2-2-1</w:t>
      </w:r>
      <w:bookmarkEnd w:id="16"/>
    </w:p>
    <w:p w14:paraId="353D0A08" w14:textId="39615E9B" w:rsidR="008968CA" w:rsidRDefault="002A65EB" w:rsidP="000B02A1">
      <w:pPr>
        <w:spacing w:before="60"/>
        <w:jc w:val="both"/>
        <w:rPr>
          <w:bCs/>
          <w:sz w:val="20"/>
          <w:szCs w:val="20"/>
        </w:rPr>
      </w:pPr>
      <w:r>
        <w:rPr>
          <w:bCs/>
          <w:sz w:val="20"/>
          <w:szCs w:val="20"/>
        </w:rPr>
        <w:t>Regarding the requirement</w:t>
      </w:r>
      <w:r w:rsidR="00507F27">
        <w:rPr>
          <w:bCs/>
          <w:sz w:val="20"/>
          <w:szCs w:val="20"/>
        </w:rPr>
        <w:t xml:space="preserve"> for location-based CHO</w:t>
      </w:r>
      <w:r>
        <w:rPr>
          <w:bCs/>
          <w:sz w:val="20"/>
          <w:szCs w:val="20"/>
        </w:rPr>
        <w:t xml:space="preserve">, the legacy </w:t>
      </w:r>
      <w:r w:rsidR="00507F27">
        <w:rPr>
          <w:bCs/>
          <w:sz w:val="20"/>
          <w:szCs w:val="20"/>
        </w:rPr>
        <w:t xml:space="preserve">requirement </w:t>
      </w:r>
      <w:r>
        <w:rPr>
          <w:bCs/>
          <w:sz w:val="20"/>
          <w:szCs w:val="20"/>
        </w:rPr>
        <w:t>can be reused</w:t>
      </w:r>
      <w:r w:rsidR="00507F27">
        <w:rPr>
          <w:bCs/>
          <w:sz w:val="20"/>
          <w:szCs w:val="20"/>
        </w:rPr>
        <w:t>,</w:t>
      </w:r>
      <w:r>
        <w:rPr>
          <w:bCs/>
          <w:sz w:val="20"/>
          <w:szCs w:val="20"/>
        </w:rPr>
        <w:t xml:space="preserve"> with </w:t>
      </w:r>
      <w:r w:rsidR="00507F27">
        <w:rPr>
          <w:bCs/>
          <w:sz w:val="20"/>
          <w:szCs w:val="20"/>
        </w:rPr>
        <w:t>updating the definition</w:t>
      </w:r>
      <w:r>
        <w:rPr>
          <w:bCs/>
          <w:sz w:val="20"/>
          <w:szCs w:val="20"/>
        </w:rPr>
        <w:t xml:space="preserve"> of T</w:t>
      </w:r>
      <w:r w:rsidRPr="002A65EB">
        <w:rPr>
          <w:bCs/>
          <w:sz w:val="20"/>
          <w:szCs w:val="20"/>
          <w:vertAlign w:val="subscript"/>
        </w:rPr>
        <w:t>measure</w:t>
      </w:r>
    </w:p>
    <w:p w14:paraId="749E0F57" w14:textId="195F30E7" w:rsidR="002A65EB" w:rsidRDefault="002A65EB" w:rsidP="002A65EB">
      <w:pPr>
        <w:spacing w:before="60"/>
        <w:jc w:val="center"/>
        <w:rPr>
          <w:rFonts w:eastAsia="Times New Roman"/>
          <w:sz w:val="20"/>
          <w:szCs w:val="20"/>
          <w:vertAlign w:val="subscript"/>
          <w:lang w:val="en-GB" w:eastAsia="en-GB"/>
        </w:rPr>
      </w:pPr>
      <w:r w:rsidRPr="002A65EB">
        <w:rPr>
          <w:rFonts w:eastAsia="Times New Roman"/>
          <w:sz w:val="20"/>
          <w:szCs w:val="20"/>
        </w:rPr>
        <w:t>D</w:t>
      </w:r>
      <w:r w:rsidRPr="002A65EB">
        <w:rPr>
          <w:rFonts w:eastAsia="Times New Roman"/>
          <w:sz w:val="20"/>
          <w:szCs w:val="20"/>
          <w:vertAlign w:val="subscript"/>
        </w:rPr>
        <w:t>CHO</w:t>
      </w:r>
      <w:r w:rsidRPr="002A65EB">
        <w:rPr>
          <w:rFonts w:eastAsia="Times New Roman"/>
          <w:sz w:val="20"/>
          <w:szCs w:val="20"/>
        </w:rPr>
        <w:t xml:space="preserve"> = T</w:t>
      </w:r>
      <w:r w:rsidRPr="002A65EB">
        <w:rPr>
          <w:rFonts w:eastAsia="Times New Roman"/>
          <w:sz w:val="20"/>
          <w:szCs w:val="20"/>
          <w:vertAlign w:val="subscript"/>
        </w:rPr>
        <w:t>RRC</w:t>
      </w:r>
      <w:r w:rsidRPr="002A65EB">
        <w:rPr>
          <w:rFonts w:eastAsia="Times New Roman"/>
          <w:sz w:val="20"/>
          <w:szCs w:val="20"/>
        </w:rPr>
        <w:t xml:space="preserve"> + </w:t>
      </w:r>
      <w:r w:rsidRPr="002A65EB">
        <w:rPr>
          <w:rFonts w:eastAsia="Times New Roman"/>
          <w:iCs/>
          <w:sz w:val="20"/>
          <w:szCs w:val="20"/>
          <w:lang w:val="en-GB" w:eastAsia="en-GB"/>
        </w:rPr>
        <w:t>T</w:t>
      </w:r>
      <w:r w:rsidRPr="002A65EB">
        <w:rPr>
          <w:rFonts w:eastAsia="Times New Roman"/>
          <w:iCs/>
          <w:sz w:val="20"/>
          <w:szCs w:val="20"/>
          <w:vertAlign w:val="subscript"/>
          <w:lang w:val="en-GB" w:eastAsia="en-GB"/>
        </w:rPr>
        <w:t>Event_DU</w:t>
      </w:r>
      <w:r w:rsidRPr="002A65EB">
        <w:rPr>
          <w:rFonts w:eastAsia="Times New Roman"/>
          <w:iCs/>
          <w:sz w:val="20"/>
          <w:szCs w:val="20"/>
          <w:lang w:val="en-GB" w:eastAsia="en-GB"/>
        </w:rPr>
        <w:t xml:space="preserve"> + </w:t>
      </w:r>
      <w:r w:rsidRPr="002A65EB">
        <w:rPr>
          <w:rFonts w:eastAsia="Times New Roman"/>
          <w:sz w:val="20"/>
          <w:szCs w:val="20"/>
        </w:rPr>
        <w:t>T</w:t>
      </w:r>
      <w:r w:rsidRPr="002A65EB">
        <w:rPr>
          <w:rFonts w:eastAsia="Times New Roman"/>
          <w:sz w:val="20"/>
          <w:szCs w:val="20"/>
          <w:vertAlign w:val="subscript"/>
        </w:rPr>
        <w:t>measure</w:t>
      </w:r>
      <w:r w:rsidRPr="002A65EB">
        <w:rPr>
          <w:rFonts w:eastAsia="Times New Roman"/>
          <w:sz w:val="20"/>
          <w:szCs w:val="20"/>
        </w:rPr>
        <w:t xml:space="preserve"> + </w:t>
      </w:r>
      <w:r w:rsidRPr="002A65EB">
        <w:rPr>
          <w:rFonts w:eastAsia="Times New Roman"/>
          <w:sz w:val="20"/>
          <w:szCs w:val="20"/>
          <w:lang w:val="en-GB"/>
        </w:rPr>
        <w:t>T</w:t>
      </w:r>
      <w:r w:rsidRPr="002A65EB">
        <w:rPr>
          <w:rFonts w:eastAsia="Times New Roman"/>
          <w:sz w:val="20"/>
          <w:szCs w:val="20"/>
          <w:vertAlign w:val="subscript"/>
          <w:lang w:val="en-GB"/>
        </w:rPr>
        <w:t>interrupt</w:t>
      </w:r>
      <w:r w:rsidRPr="002A65EB">
        <w:rPr>
          <w:rFonts w:eastAsia="Times New Roman"/>
          <w:sz w:val="20"/>
          <w:szCs w:val="20"/>
          <w:lang w:val="en-GB"/>
        </w:rPr>
        <w:t xml:space="preserve"> </w:t>
      </w:r>
      <w:r w:rsidRPr="002A65EB">
        <w:rPr>
          <w:rFonts w:eastAsia="Times New Roman"/>
          <w:sz w:val="20"/>
          <w:szCs w:val="20"/>
        </w:rPr>
        <w:t xml:space="preserve">+ </w:t>
      </w:r>
      <w:r w:rsidRPr="002A65EB">
        <w:rPr>
          <w:rFonts w:eastAsia="Times New Roman"/>
          <w:sz w:val="20"/>
          <w:szCs w:val="20"/>
          <w:lang w:val="en-GB" w:eastAsia="en-GB"/>
        </w:rPr>
        <w:t>T</w:t>
      </w:r>
      <w:r w:rsidRPr="002A65EB">
        <w:rPr>
          <w:rFonts w:eastAsia="Times New Roman"/>
          <w:sz w:val="20"/>
          <w:szCs w:val="20"/>
          <w:vertAlign w:val="subscript"/>
          <w:lang w:val="en-GB" w:eastAsia="en-GB"/>
        </w:rPr>
        <w:t>CHO_execution</w:t>
      </w:r>
    </w:p>
    <w:p w14:paraId="73E3DCF7" w14:textId="74B7408E" w:rsidR="0029034F" w:rsidRPr="0029034F" w:rsidRDefault="0029034F" w:rsidP="0029034F">
      <w:pPr>
        <w:spacing w:before="60"/>
        <w:rPr>
          <w:bCs/>
          <w:sz w:val="20"/>
          <w:szCs w:val="20"/>
        </w:rPr>
      </w:pPr>
      <w:r w:rsidRPr="0029034F">
        <w:rPr>
          <w:rFonts w:hint="eastAsia"/>
          <w:sz w:val="20"/>
          <w:szCs w:val="20"/>
          <w:lang w:val="en-GB"/>
        </w:rPr>
        <w:t>F</w:t>
      </w:r>
      <w:r w:rsidRPr="0029034F">
        <w:rPr>
          <w:sz w:val="20"/>
          <w:szCs w:val="20"/>
          <w:lang w:val="en-GB"/>
        </w:rPr>
        <w:t>or T</w:t>
      </w:r>
      <w:r>
        <w:rPr>
          <w:sz w:val="20"/>
          <w:szCs w:val="20"/>
          <w:vertAlign w:val="subscript"/>
          <w:lang w:val="en-GB"/>
        </w:rPr>
        <w:t xml:space="preserve">measure </w:t>
      </w:r>
      <w:r>
        <w:rPr>
          <w:sz w:val="20"/>
          <w:szCs w:val="20"/>
          <w:lang w:val="en-GB"/>
        </w:rPr>
        <w:t>of intra-frequency handover,</w:t>
      </w:r>
    </w:p>
    <w:p w14:paraId="672EEAF2" w14:textId="71ADB4F7" w:rsidR="0029034F" w:rsidRPr="00F340F6" w:rsidRDefault="0029034F" w:rsidP="0029034F">
      <w:pPr>
        <w:pStyle w:val="B1"/>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w:t>
      </w:r>
    </w:p>
    <w:p w14:paraId="0DF82B85" w14:textId="77777777" w:rsidR="0029034F" w:rsidRDefault="0029034F" w:rsidP="0029034F">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C6C74FE" w14:textId="6A18E29D" w:rsidR="0029034F" w:rsidRPr="0029034F" w:rsidRDefault="0029034F" w:rsidP="0029034F">
      <w:pPr>
        <w:spacing w:before="60"/>
        <w:rPr>
          <w:bCs/>
          <w:sz w:val="20"/>
          <w:szCs w:val="20"/>
        </w:rPr>
      </w:pPr>
      <w:r w:rsidRPr="0029034F">
        <w:rPr>
          <w:rFonts w:hint="eastAsia"/>
          <w:sz w:val="20"/>
          <w:szCs w:val="20"/>
          <w:lang w:val="en-GB"/>
        </w:rPr>
        <w:t>F</w:t>
      </w:r>
      <w:r w:rsidRPr="0029034F">
        <w:rPr>
          <w:sz w:val="20"/>
          <w:szCs w:val="20"/>
          <w:lang w:val="en-GB"/>
        </w:rPr>
        <w:t>or T</w:t>
      </w:r>
      <w:r>
        <w:rPr>
          <w:sz w:val="20"/>
          <w:szCs w:val="20"/>
          <w:vertAlign w:val="subscript"/>
          <w:lang w:val="en-GB"/>
        </w:rPr>
        <w:t xml:space="preserve">measure </w:t>
      </w:r>
      <w:r>
        <w:rPr>
          <w:sz w:val="20"/>
          <w:szCs w:val="20"/>
          <w:lang w:val="en-GB"/>
        </w:rPr>
        <w:t>of inter-frequency handover,</w:t>
      </w:r>
    </w:p>
    <w:p w14:paraId="0E58725A" w14:textId="66E90928" w:rsidR="0029034F" w:rsidRPr="00F340F6" w:rsidRDefault="0029034F" w:rsidP="0029034F">
      <w:pPr>
        <w:pStyle w:val="B1"/>
        <w:rPr>
          <w:lang w:val="en-US"/>
        </w:rPr>
      </w:pPr>
      <w:r>
        <w:rPr>
          <w:lang w:val="en-US"/>
        </w:rPr>
        <w:lastRenderedPageBreak/>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3C1B6A">
        <w:rPr>
          <w:lang w:val="en-US"/>
        </w:rPr>
        <w:t>.</w:t>
      </w:r>
    </w:p>
    <w:p w14:paraId="7227A063" w14:textId="578DE7C8" w:rsidR="0029034F" w:rsidRDefault="0029034F" w:rsidP="0029034F">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10B66362" w14:textId="1932B2BE" w:rsidR="00507F27" w:rsidRDefault="00507F27" w:rsidP="00507F27">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E3163A">
        <w:rPr>
          <w:rFonts w:eastAsia="等线"/>
          <w:b/>
          <w:bCs/>
          <w:i/>
          <w:iCs/>
          <w:sz w:val="20"/>
          <w:szCs w:val="20"/>
        </w:rPr>
        <w:t>7</w:t>
      </w:r>
      <w:r>
        <w:rPr>
          <w:rFonts w:eastAsia="等线"/>
          <w:b/>
          <w:bCs/>
          <w:i/>
          <w:iCs/>
          <w:sz w:val="20"/>
          <w:szCs w:val="20"/>
        </w:rPr>
        <w:t xml:space="preserve">: For the </w:t>
      </w:r>
      <w:r w:rsidRPr="00507F27">
        <w:rPr>
          <w:rFonts w:eastAsia="等线"/>
          <w:b/>
          <w:bCs/>
          <w:i/>
          <w:iCs/>
          <w:sz w:val="20"/>
          <w:szCs w:val="20"/>
        </w:rPr>
        <w:t xml:space="preserve">requirement </w:t>
      </w:r>
      <w:r>
        <w:rPr>
          <w:rFonts w:eastAsia="等线"/>
          <w:b/>
          <w:bCs/>
          <w:i/>
          <w:iCs/>
          <w:sz w:val="20"/>
          <w:szCs w:val="20"/>
        </w:rPr>
        <w:t>of</w:t>
      </w:r>
      <w:r w:rsidRPr="00507F27">
        <w:rPr>
          <w:rFonts w:eastAsia="等线"/>
          <w:b/>
          <w:bCs/>
          <w:i/>
          <w:iCs/>
          <w:sz w:val="20"/>
          <w:szCs w:val="20"/>
        </w:rPr>
        <w:t xml:space="preserve"> location-based CHO</w:t>
      </w:r>
      <w:r>
        <w:rPr>
          <w:rFonts w:eastAsia="等线"/>
          <w:b/>
          <w:bCs/>
          <w:i/>
          <w:iCs/>
          <w:sz w:val="20"/>
          <w:szCs w:val="20"/>
        </w:rPr>
        <w:t>, the definition of T</w:t>
      </w:r>
      <w:r w:rsidRPr="00507F27">
        <w:rPr>
          <w:rFonts w:eastAsia="等线"/>
          <w:b/>
          <w:bCs/>
          <w:i/>
          <w:iCs/>
          <w:sz w:val="20"/>
          <w:szCs w:val="20"/>
          <w:vertAlign w:val="subscript"/>
        </w:rPr>
        <w:t>measure</w:t>
      </w:r>
      <w:r>
        <w:rPr>
          <w:rFonts w:eastAsia="等线"/>
          <w:b/>
          <w:bCs/>
          <w:i/>
          <w:iCs/>
          <w:sz w:val="20"/>
          <w:szCs w:val="20"/>
        </w:rPr>
        <w:t xml:space="preserve"> should be revised, others can reuse the legacy.</w:t>
      </w:r>
    </w:p>
    <w:p w14:paraId="582027A5" w14:textId="77777777" w:rsidR="00507F27" w:rsidRPr="00507F27" w:rsidRDefault="00507F27" w:rsidP="00507F27">
      <w:pPr>
        <w:spacing w:before="60"/>
        <w:jc w:val="center"/>
        <w:rPr>
          <w:rFonts w:eastAsia="Times New Roman"/>
          <w:b/>
          <w:bCs/>
          <w:i/>
          <w:iCs/>
          <w:sz w:val="20"/>
          <w:szCs w:val="20"/>
          <w:vertAlign w:val="subscript"/>
          <w:lang w:val="en-GB" w:eastAsia="en-GB"/>
        </w:rPr>
      </w:pPr>
      <w:r w:rsidRPr="00507F27">
        <w:rPr>
          <w:rFonts w:eastAsia="Times New Roman"/>
          <w:b/>
          <w:bCs/>
          <w:i/>
          <w:iCs/>
          <w:sz w:val="20"/>
          <w:szCs w:val="20"/>
        </w:rPr>
        <w:t>D</w:t>
      </w:r>
      <w:r w:rsidRPr="00507F27">
        <w:rPr>
          <w:rFonts w:eastAsia="Times New Roman"/>
          <w:b/>
          <w:bCs/>
          <w:i/>
          <w:iCs/>
          <w:sz w:val="20"/>
          <w:szCs w:val="20"/>
          <w:vertAlign w:val="subscript"/>
        </w:rPr>
        <w:t>CHO</w:t>
      </w:r>
      <w:r w:rsidRPr="00507F27">
        <w:rPr>
          <w:rFonts w:eastAsia="Times New Roman"/>
          <w:b/>
          <w:bCs/>
          <w:i/>
          <w:iCs/>
          <w:sz w:val="20"/>
          <w:szCs w:val="20"/>
        </w:rPr>
        <w:t xml:space="preserve"> = T</w:t>
      </w:r>
      <w:r w:rsidRPr="00507F27">
        <w:rPr>
          <w:rFonts w:eastAsia="Times New Roman"/>
          <w:b/>
          <w:bCs/>
          <w:i/>
          <w:iCs/>
          <w:sz w:val="20"/>
          <w:szCs w:val="20"/>
          <w:vertAlign w:val="subscript"/>
        </w:rPr>
        <w:t>RRC</w:t>
      </w:r>
      <w:r w:rsidRPr="00507F27">
        <w:rPr>
          <w:rFonts w:eastAsia="Times New Roman"/>
          <w:b/>
          <w:bCs/>
          <w:i/>
          <w:iCs/>
          <w:sz w:val="20"/>
          <w:szCs w:val="20"/>
        </w:rPr>
        <w:t xml:space="preserve"> + </w:t>
      </w:r>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Event_DU</w:t>
      </w:r>
      <w:r w:rsidRPr="00507F27">
        <w:rPr>
          <w:rFonts w:eastAsia="Times New Roman"/>
          <w:b/>
          <w:bCs/>
          <w:i/>
          <w:iCs/>
          <w:sz w:val="20"/>
          <w:szCs w:val="20"/>
          <w:lang w:val="en-GB" w:eastAsia="en-GB"/>
        </w:rPr>
        <w:t xml:space="preserve"> + </w:t>
      </w:r>
      <w:r w:rsidRPr="00507F27">
        <w:rPr>
          <w:rFonts w:eastAsia="Times New Roman"/>
          <w:b/>
          <w:bCs/>
          <w:i/>
          <w:iCs/>
          <w:sz w:val="20"/>
          <w:szCs w:val="20"/>
        </w:rPr>
        <w:t>T</w:t>
      </w:r>
      <w:r w:rsidRPr="00507F27">
        <w:rPr>
          <w:rFonts w:eastAsia="Times New Roman"/>
          <w:b/>
          <w:bCs/>
          <w:i/>
          <w:iCs/>
          <w:sz w:val="20"/>
          <w:szCs w:val="20"/>
          <w:vertAlign w:val="subscript"/>
        </w:rPr>
        <w:t>measure</w:t>
      </w:r>
      <w:r w:rsidRPr="00507F27">
        <w:rPr>
          <w:rFonts w:eastAsia="Times New Roman"/>
          <w:b/>
          <w:bCs/>
          <w:i/>
          <w:iCs/>
          <w:sz w:val="20"/>
          <w:szCs w:val="20"/>
        </w:rPr>
        <w:t xml:space="preserve"> + </w:t>
      </w:r>
      <w:r w:rsidRPr="00507F27">
        <w:rPr>
          <w:rFonts w:eastAsia="Times New Roman"/>
          <w:b/>
          <w:bCs/>
          <w:i/>
          <w:iCs/>
          <w:sz w:val="20"/>
          <w:szCs w:val="20"/>
          <w:lang w:val="en-GB"/>
        </w:rPr>
        <w:t>T</w:t>
      </w:r>
      <w:r w:rsidRPr="00507F27">
        <w:rPr>
          <w:rFonts w:eastAsia="Times New Roman"/>
          <w:b/>
          <w:bCs/>
          <w:i/>
          <w:iCs/>
          <w:sz w:val="20"/>
          <w:szCs w:val="20"/>
          <w:vertAlign w:val="subscript"/>
          <w:lang w:val="en-GB"/>
        </w:rPr>
        <w:t>interrupt</w:t>
      </w:r>
      <w:r w:rsidRPr="00507F27">
        <w:rPr>
          <w:rFonts w:eastAsia="Times New Roman"/>
          <w:b/>
          <w:bCs/>
          <w:i/>
          <w:iCs/>
          <w:sz w:val="20"/>
          <w:szCs w:val="20"/>
          <w:lang w:val="en-GB"/>
        </w:rPr>
        <w:t xml:space="preserve"> </w:t>
      </w:r>
      <w:r w:rsidRPr="00507F27">
        <w:rPr>
          <w:rFonts w:eastAsia="Times New Roman"/>
          <w:b/>
          <w:bCs/>
          <w:i/>
          <w:iCs/>
          <w:sz w:val="20"/>
          <w:szCs w:val="20"/>
        </w:rPr>
        <w:t xml:space="preserve">+ </w:t>
      </w:r>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CHO_execution</w:t>
      </w:r>
    </w:p>
    <w:p w14:paraId="649DD568" w14:textId="77777777" w:rsidR="00507F27" w:rsidRPr="00507F27" w:rsidRDefault="00507F27" w:rsidP="00507F27">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or T</w:t>
      </w:r>
      <w:r w:rsidRPr="00507F27">
        <w:rPr>
          <w:b/>
          <w:bCs/>
          <w:i/>
          <w:iCs/>
          <w:sz w:val="20"/>
          <w:szCs w:val="20"/>
          <w:vertAlign w:val="subscript"/>
          <w:lang w:val="en-GB"/>
        </w:rPr>
        <w:t xml:space="preserve">measure </w:t>
      </w:r>
      <w:r w:rsidRPr="00507F27">
        <w:rPr>
          <w:b/>
          <w:bCs/>
          <w:i/>
          <w:iCs/>
          <w:sz w:val="20"/>
          <w:szCs w:val="20"/>
          <w:lang w:val="en-GB"/>
        </w:rPr>
        <w:t>of intra-frequency handover,</w:t>
      </w:r>
    </w:p>
    <w:p w14:paraId="1610E946"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If both condition D1-1 and condition D1-2 are fulfilled earlier than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identify_intra_without_index</w:t>
      </w:r>
      <w:r w:rsidRPr="00507F27">
        <w:rPr>
          <w:b/>
          <w:bCs/>
          <w:i/>
          <w:iCs/>
          <w:lang w:val="en-US"/>
        </w:rPr>
        <w:t>, then the measurement time delay equal to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identify_intra_without_index</w:t>
      </w:r>
      <w:r w:rsidRPr="00507F27">
        <w:rPr>
          <w:b/>
          <w:bCs/>
          <w:i/>
          <w:iCs/>
          <w:lang w:val="en-US"/>
        </w:rPr>
        <w:t>.</w:t>
      </w:r>
    </w:p>
    <w:p w14:paraId="21D1EAE3"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If both condition D1-1 and condition D1-2 are fulfilled is later than T</w:t>
      </w:r>
      <w:r w:rsidRPr="00507F27">
        <w:rPr>
          <w:b/>
          <w:bCs/>
          <w:i/>
          <w:iCs/>
          <w:vertAlign w:val="subscript"/>
          <w:lang w:val="en-US"/>
        </w:rPr>
        <w:t>Event_DU</w:t>
      </w:r>
      <w:r w:rsidRPr="00507F27">
        <w:rPr>
          <w:b/>
          <w:bCs/>
          <w:i/>
          <w:iCs/>
          <w:lang w:val="en-US"/>
        </w:rPr>
        <w:t xml:space="preserve"> plus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identify_intra_without_index</w:t>
      </w:r>
      <w:r w:rsidRPr="00507F27">
        <w:rPr>
          <w:b/>
          <w:bCs/>
          <w:i/>
          <w:iCs/>
          <w:lang w:val="en-US"/>
        </w:rPr>
        <w:t xml:space="preserve"> for intra-frequency handover, then the measurement time delay equal to the time from the end of T</w:t>
      </w:r>
      <w:r w:rsidRPr="00507F27">
        <w:rPr>
          <w:b/>
          <w:bCs/>
          <w:i/>
          <w:iCs/>
          <w:vertAlign w:val="subscript"/>
          <w:lang w:val="en-US"/>
        </w:rPr>
        <w:t>event_DU</w:t>
      </w:r>
      <w:r w:rsidRPr="00507F27">
        <w:rPr>
          <w:b/>
          <w:bCs/>
          <w:i/>
          <w:iCs/>
          <w:lang w:val="en-US"/>
        </w:rPr>
        <w:t xml:space="preserve"> until time when both condition D1-1 and condition D1-2 are fulfilled.</w:t>
      </w:r>
    </w:p>
    <w:p w14:paraId="0D2CD2BF" w14:textId="77777777" w:rsidR="00507F27" w:rsidRPr="00507F27" w:rsidRDefault="00507F27" w:rsidP="00507F27">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or T</w:t>
      </w:r>
      <w:r w:rsidRPr="00507F27">
        <w:rPr>
          <w:b/>
          <w:bCs/>
          <w:i/>
          <w:iCs/>
          <w:sz w:val="20"/>
          <w:szCs w:val="20"/>
          <w:vertAlign w:val="subscript"/>
          <w:lang w:val="en-GB"/>
        </w:rPr>
        <w:t xml:space="preserve">measure </w:t>
      </w:r>
      <w:r w:rsidRPr="00507F27">
        <w:rPr>
          <w:b/>
          <w:bCs/>
          <w:i/>
          <w:iCs/>
          <w:sz w:val="20"/>
          <w:szCs w:val="20"/>
          <w:lang w:val="en-GB"/>
        </w:rPr>
        <w:t>of inter-frequency handover,</w:t>
      </w:r>
    </w:p>
    <w:p w14:paraId="0B9D996B"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If both condition D1-1 and condition D1-2 are fulfilled earlier than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r w:rsidRPr="00507F27">
        <w:rPr>
          <w:b/>
          <w:bCs/>
          <w:i/>
          <w:iCs/>
          <w:lang w:val="en-US"/>
        </w:rPr>
        <w:t>, then the measurement time delay equal to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r w:rsidRPr="00507F27">
        <w:rPr>
          <w:b/>
          <w:bCs/>
          <w:i/>
          <w:iCs/>
          <w:lang w:val="en-US"/>
        </w:rPr>
        <w:t>.</w:t>
      </w:r>
    </w:p>
    <w:p w14:paraId="0F5EDB8C" w14:textId="60FE6555" w:rsidR="00507F27" w:rsidRPr="00507F27" w:rsidRDefault="00507F27" w:rsidP="00507F27">
      <w:pPr>
        <w:pStyle w:val="B1"/>
        <w:rPr>
          <w:b/>
          <w:bCs/>
          <w:i/>
          <w:iCs/>
          <w:lang w:val="en-US"/>
        </w:rPr>
      </w:pPr>
      <w:r w:rsidRPr="00507F27">
        <w:rPr>
          <w:b/>
          <w:bCs/>
          <w:i/>
          <w:iCs/>
          <w:lang w:val="en-US"/>
        </w:rPr>
        <w:t>-</w:t>
      </w:r>
      <w:r w:rsidRPr="00507F27">
        <w:rPr>
          <w:b/>
          <w:bCs/>
          <w:i/>
          <w:iCs/>
          <w:lang w:val="en-US"/>
        </w:rPr>
        <w:tab/>
        <w:t>If both condition D1-1 and condition D1-2 are fulfilled later than T</w:t>
      </w:r>
      <w:r w:rsidRPr="00507F27">
        <w:rPr>
          <w:b/>
          <w:bCs/>
          <w:i/>
          <w:iCs/>
          <w:vertAlign w:val="subscript"/>
          <w:lang w:val="en-US"/>
        </w:rPr>
        <w:t>Event_DU</w:t>
      </w:r>
      <w:r w:rsidRPr="00507F27">
        <w:rPr>
          <w:b/>
          <w:bCs/>
          <w:i/>
          <w:iCs/>
          <w:lang w:val="en-US"/>
        </w:rPr>
        <w:t xml:space="preserve"> plus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r w:rsidRPr="00507F27">
        <w:rPr>
          <w:b/>
          <w:bCs/>
          <w:i/>
          <w:iCs/>
          <w:lang w:val="en-US"/>
        </w:rPr>
        <w:t>, then the measurement time delay equal to the time from the end of T</w:t>
      </w:r>
      <w:r w:rsidRPr="00507F27">
        <w:rPr>
          <w:b/>
          <w:bCs/>
          <w:i/>
          <w:iCs/>
          <w:vertAlign w:val="subscript"/>
          <w:lang w:val="en-US"/>
        </w:rPr>
        <w:t>event_DU</w:t>
      </w:r>
      <w:r w:rsidRPr="00507F27">
        <w:rPr>
          <w:b/>
          <w:bCs/>
          <w:i/>
          <w:iCs/>
          <w:lang w:val="en-US"/>
        </w:rPr>
        <w:t xml:space="preserve"> until time of both condition D1-1 and condition D1-2 are fulfilled.</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7"/>
      <w:bookmarkEnd w:id="8"/>
    </w:p>
    <w:p w14:paraId="62957E93" w14:textId="77777777" w:rsidR="00CA79BB" w:rsidRDefault="00CA79BB" w:rsidP="00CA79BB">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4433DD">
        <w:rPr>
          <w:rFonts w:eastAsia="等线"/>
          <w:b/>
          <w:bCs/>
          <w:i/>
          <w:iCs/>
          <w:sz w:val="20"/>
          <w:szCs w:val="20"/>
        </w:rPr>
        <w:t xml:space="preserve">Introduce </w:t>
      </w:r>
      <w:r>
        <w:rPr>
          <w:rFonts w:eastAsia="等线"/>
          <w:b/>
          <w:bCs/>
          <w:i/>
          <w:iCs/>
          <w:sz w:val="20"/>
          <w:szCs w:val="20"/>
        </w:rPr>
        <w:t>location-</w:t>
      </w:r>
      <w:r w:rsidRPr="004433DD">
        <w:rPr>
          <w:rFonts w:eastAsia="等线"/>
          <w:b/>
          <w:bCs/>
          <w:i/>
          <w:iCs/>
          <w:sz w:val="20"/>
          <w:szCs w:val="20"/>
        </w:rPr>
        <w:t>based triggering as an additional condition for intra- and inter-frequency cell measurement</w:t>
      </w:r>
      <w:r>
        <w:rPr>
          <w:rFonts w:eastAsia="等线"/>
          <w:b/>
          <w:bCs/>
          <w:i/>
          <w:iCs/>
          <w:sz w:val="20"/>
          <w:szCs w:val="20"/>
        </w:rPr>
        <w:t xml:space="preserve"> as NTN, whether and how to configure the feature is up to network implementation.</w:t>
      </w:r>
    </w:p>
    <w:p w14:paraId="1A3B1931" w14:textId="77777777" w:rsidR="00CA79BB" w:rsidRPr="008C2ABA" w:rsidRDefault="00CA79BB" w:rsidP="00CA79BB">
      <w:pPr>
        <w:spacing w:before="60"/>
        <w:jc w:val="both"/>
        <w:rPr>
          <w:rFonts w:eastAsia="等线"/>
          <w:b/>
          <w:bCs/>
          <w:i/>
          <w:iCs/>
          <w:sz w:val="20"/>
          <w:szCs w:val="20"/>
        </w:rPr>
      </w:pPr>
      <w:r w:rsidRPr="008C2ABA">
        <w:rPr>
          <w:rFonts w:eastAsia="等线" w:hint="eastAsia"/>
          <w:b/>
          <w:bCs/>
          <w:i/>
          <w:iCs/>
          <w:sz w:val="20"/>
          <w:szCs w:val="20"/>
        </w:rPr>
        <w:t>O</w:t>
      </w:r>
      <w:r w:rsidRPr="008C2ABA">
        <w:rPr>
          <w:rFonts w:eastAsia="等线"/>
          <w:b/>
          <w:bCs/>
          <w:i/>
          <w:iCs/>
          <w:sz w:val="20"/>
          <w:szCs w:val="20"/>
        </w:rPr>
        <w:t>bservation 1: the aircraft communication equipment should be power off automatically when the altitude lower than certain threshold (e.g., 3km).</w:t>
      </w:r>
    </w:p>
    <w:p w14:paraId="0A50B6F9" w14:textId="77777777" w:rsidR="00CA79BB" w:rsidRPr="00551CD3" w:rsidRDefault="00CA79BB" w:rsidP="00CA79BB">
      <w:pPr>
        <w:spacing w:before="60"/>
        <w:jc w:val="both"/>
        <w:rPr>
          <w:b/>
          <w:i/>
          <w:iCs/>
          <w:sz w:val="20"/>
          <w:szCs w:val="20"/>
        </w:rPr>
      </w:pPr>
      <w:r w:rsidRPr="00551CD3">
        <w:rPr>
          <w:rFonts w:hint="eastAsia"/>
          <w:b/>
          <w:i/>
          <w:iCs/>
          <w:sz w:val="20"/>
          <w:szCs w:val="20"/>
        </w:rPr>
        <w:t>O</w:t>
      </w:r>
      <w:r w:rsidRPr="00551CD3">
        <w:rPr>
          <w:b/>
          <w:i/>
          <w:iCs/>
          <w:sz w:val="20"/>
          <w:szCs w:val="20"/>
        </w:rPr>
        <w:t>bservation 2: The cell center of ATG is above the ground, if ATG location-based cell reselection mechanism also use</w:t>
      </w:r>
      <w:r>
        <w:rPr>
          <w:b/>
          <w:i/>
          <w:iCs/>
          <w:sz w:val="20"/>
          <w:szCs w:val="20"/>
        </w:rPr>
        <w:t>s</w:t>
      </w:r>
      <w:r w:rsidRPr="00551CD3">
        <w:rPr>
          <w:b/>
          <w:i/>
          <w:iCs/>
          <w:sz w:val="20"/>
          <w:szCs w:val="20"/>
        </w:rPr>
        <w:t xml:space="preserve"> cell center as the serving cell reference location, then the current signaling referencelocation-r17 in SIB19 could not support to provide such a location information</w:t>
      </w:r>
      <w:r>
        <w:rPr>
          <w:b/>
          <w:i/>
          <w:iCs/>
          <w:sz w:val="20"/>
          <w:szCs w:val="20"/>
        </w:rPr>
        <w:t>.</w:t>
      </w:r>
    </w:p>
    <w:p w14:paraId="4EB014E5" w14:textId="0A97AADB" w:rsidR="00CA79BB" w:rsidRPr="0080623E" w:rsidRDefault="00CA79BB" w:rsidP="00CA79BB">
      <w:pPr>
        <w:spacing w:before="60"/>
        <w:jc w:val="both"/>
        <w:rPr>
          <w:b/>
          <w:i/>
          <w:iCs/>
          <w:sz w:val="20"/>
          <w:szCs w:val="20"/>
        </w:rPr>
      </w:pPr>
      <w:r w:rsidRPr="0080623E">
        <w:rPr>
          <w:rFonts w:hint="eastAsia"/>
          <w:b/>
          <w:i/>
          <w:iCs/>
          <w:sz w:val="20"/>
          <w:szCs w:val="20"/>
        </w:rPr>
        <w:t>P</w:t>
      </w:r>
      <w:r w:rsidRPr="0080623E">
        <w:rPr>
          <w:b/>
          <w:i/>
          <w:iCs/>
          <w:sz w:val="20"/>
          <w:szCs w:val="20"/>
        </w:rPr>
        <w:t xml:space="preserve">roposal </w:t>
      </w:r>
      <w:r w:rsidR="00E3163A">
        <w:rPr>
          <w:b/>
          <w:i/>
          <w:iCs/>
          <w:sz w:val="20"/>
          <w:szCs w:val="20"/>
        </w:rPr>
        <w:t>2</w:t>
      </w:r>
      <w:r w:rsidRPr="0080623E">
        <w:rPr>
          <w:b/>
          <w:i/>
          <w:iCs/>
          <w:sz w:val="20"/>
          <w:szCs w:val="20"/>
        </w:rPr>
        <w:t>: For set 2, use R17 HST inter-frequency cell detection delay, measurement delay and evaluation delay.</w:t>
      </w:r>
    </w:p>
    <w:p w14:paraId="69006FF6" w14:textId="77777777" w:rsidR="00465B38" w:rsidRPr="0062795E" w:rsidRDefault="00465B38" w:rsidP="00465B38">
      <w:pPr>
        <w:spacing w:before="60"/>
        <w:jc w:val="both"/>
        <w:rPr>
          <w:bCs/>
          <w:sz w:val="20"/>
          <w:szCs w:val="20"/>
        </w:rPr>
      </w:pPr>
      <w:r>
        <w:rPr>
          <w:rFonts w:eastAsia="等线"/>
          <w:b/>
          <w:bCs/>
          <w:i/>
          <w:iCs/>
          <w:sz w:val="20"/>
          <w:szCs w:val="20"/>
        </w:rPr>
        <w:t xml:space="preserve">Proposal 3: </w:t>
      </w:r>
      <w:r w:rsidRPr="00681194">
        <w:rPr>
          <w:rFonts w:eastAsia="等线"/>
          <w:b/>
          <w:bCs/>
          <w:i/>
          <w:iCs/>
          <w:sz w:val="20"/>
          <w:szCs w:val="20"/>
        </w:rPr>
        <w:t>An optional</w:t>
      </w:r>
      <w:r>
        <w:rPr>
          <w:rFonts w:eastAsia="等线"/>
          <w:b/>
          <w:bCs/>
          <w:i/>
          <w:iCs/>
          <w:sz w:val="20"/>
          <w:szCs w:val="20"/>
        </w:rPr>
        <w:t xml:space="preserve"> new</w:t>
      </w:r>
      <w:r w:rsidRPr="00681194">
        <w:rPr>
          <w:rFonts w:eastAsia="等线"/>
          <w:b/>
          <w:bCs/>
          <w:i/>
          <w:iCs/>
          <w:sz w:val="20"/>
          <w:szCs w:val="20"/>
        </w:rPr>
        <w:t xml:space="preserve"> UE capability </w:t>
      </w:r>
      <w:r w:rsidRPr="001C244D">
        <w:rPr>
          <w:rFonts w:eastAsia="等线"/>
          <w:b/>
          <w:bCs/>
          <w:i/>
          <w:iCs/>
          <w:sz w:val="20"/>
          <w:szCs w:val="20"/>
        </w:rPr>
        <w:t>[capability for enhanced requirements]</w:t>
      </w:r>
      <w:r>
        <w:rPr>
          <w:rFonts w:eastAsia="等线"/>
          <w:b/>
          <w:bCs/>
          <w:i/>
          <w:iCs/>
          <w:sz w:val="20"/>
          <w:szCs w:val="20"/>
        </w:rPr>
        <w:t xml:space="preserve"> </w:t>
      </w:r>
      <w:r w:rsidRPr="00681194">
        <w:rPr>
          <w:rFonts w:eastAsia="等线"/>
          <w:b/>
          <w:bCs/>
          <w:i/>
          <w:iCs/>
          <w:sz w:val="20"/>
          <w:szCs w:val="20"/>
        </w:rPr>
        <w:t xml:space="preserve">for </w:t>
      </w:r>
      <w:r>
        <w:rPr>
          <w:rFonts w:eastAsia="等线"/>
          <w:b/>
          <w:bCs/>
          <w:i/>
          <w:iCs/>
          <w:sz w:val="20"/>
          <w:szCs w:val="20"/>
        </w:rPr>
        <w:t xml:space="preserve">supporting R17 HST inter-frequency cell re-selection </w:t>
      </w:r>
      <w:r w:rsidRPr="00681194">
        <w:rPr>
          <w:rFonts w:eastAsia="等线"/>
          <w:b/>
          <w:bCs/>
          <w:i/>
          <w:iCs/>
          <w:sz w:val="20"/>
          <w:szCs w:val="20"/>
        </w:rPr>
        <w:t>requirements should be introduced for ATG network</w:t>
      </w:r>
      <w:r>
        <w:rPr>
          <w:rFonts w:eastAsia="等线"/>
          <w:b/>
          <w:bCs/>
          <w:i/>
          <w:iCs/>
          <w:sz w:val="20"/>
          <w:szCs w:val="20"/>
        </w:rPr>
        <w:t>.</w:t>
      </w:r>
    </w:p>
    <w:p w14:paraId="3B38FEBA" w14:textId="5137BAC2" w:rsidR="00CA79BB" w:rsidRDefault="00CA79BB" w:rsidP="00CA79BB">
      <w:pPr>
        <w:spacing w:before="60"/>
        <w:jc w:val="both"/>
        <w:rPr>
          <w:rFonts w:eastAsia="等线"/>
          <w:b/>
          <w:bCs/>
          <w:i/>
          <w:iCs/>
          <w:sz w:val="20"/>
          <w:szCs w:val="20"/>
        </w:rPr>
      </w:pPr>
      <w:r w:rsidRPr="001C244D">
        <w:rPr>
          <w:rFonts w:eastAsia="等线" w:hint="eastAsia"/>
          <w:b/>
          <w:bCs/>
          <w:i/>
          <w:iCs/>
          <w:sz w:val="20"/>
          <w:szCs w:val="20"/>
        </w:rPr>
        <w:t>P</w:t>
      </w:r>
      <w:r w:rsidRPr="001C244D">
        <w:rPr>
          <w:rFonts w:eastAsia="等线"/>
          <w:b/>
          <w:bCs/>
          <w:i/>
          <w:iCs/>
          <w:sz w:val="20"/>
          <w:szCs w:val="20"/>
        </w:rPr>
        <w:t xml:space="preserve">roposal </w:t>
      </w:r>
      <w:r w:rsidR="00E3163A">
        <w:rPr>
          <w:rFonts w:eastAsia="等线"/>
          <w:b/>
          <w:bCs/>
          <w:i/>
          <w:iCs/>
          <w:sz w:val="20"/>
          <w:szCs w:val="20"/>
        </w:rPr>
        <w:t>4</w:t>
      </w:r>
      <w:r w:rsidRPr="001C244D">
        <w:rPr>
          <w:rFonts w:eastAsia="等线"/>
          <w:b/>
          <w:bCs/>
          <w:i/>
          <w:iCs/>
          <w:sz w:val="20"/>
          <w:szCs w:val="20"/>
        </w:rPr>
        <w:t>: Network configure [NW configuration flag for enhanced requirements] in cell level via system information to indicate which set of requirements will be applied.</w:t>
      </w:r>
    </w:p>
    <w:p w14:paraId="14910602" w14:textId="6385630B" w:rsidR="00CA79BB" w:rsidRPr="001C244D" w:rsidRDefault="00CA79BB" w:rsidP="00CA79BB">
      <w:pPr>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 xml:space="preserve">roposal </w:t>
      </w:r>
      <w:r w:rsidR="00E3163A">
        <w:rPr>
          <w:rFonts w:eastAsia="等线"/>
          <w:b/>
          <w:bCs/>
          <w:i/>
          <w:iCs/>
          <w:sz w:val="20"/>
          <w:szCs w:val="20"/>
        </w:rPr>
        <w:t>5</w:t>
      </w:r>
      <w:r>
        <w:rPr>
          <w:rFonts w:eastAsia="等线"/>
          <w:b/>
          <w:bCs/>
          <w:i/>
          <w:iCs/>
          <w:sz w:val="20"/>
          <w:szCs w:val="20"/>
        </w:rPr>
        <w:t xml:space="preserve">: </w:t>
      </w:r>
      <w:r w:rsidRPr="001C244D">
        <w:rPr>
          <w:rFonts w:eastAsia="等线"/>
          <w:b/>
          <w:bCs/>
          <w:i/>
          <w:iCs/>
          <w:sz w:val="20"/>
          <w:szCs w:val="20"/>
        </w:rPr>
        <w:t>If UE is configured with [NW configuration flag for enhanced requirements], and the UE supports [capability for enhanced requirements], the R17 HST inter-frequency cell-reselection requirement should be applied. For other cases, the legacy R15 cell-reselection requirement should be applied.</w:t>
      </w:r>
    </w:p>
    <w:p w14:paraId="770651FF" w14:textId="6EA2FE97" w:rsidR="00CA79BB" w:rsidRDefault="00CA79BB" w:rsidP="00CA79BB">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E3163A">
        <w:rPr>
          <w:rFonts w:eastAsia="等线"/>
          <w:b/>
          <w:bCs/>
          <w:i/>
          <w:iCs/>
          <w:sz w:val="20"/>
          <w:szCs w:val="20"/>
        </w:rPr>
        <w:t>6</w:t>
      </w:r>
      <w:r>
        <w:rPr>
          <w:rFonts w:eastAsia="等线"/>
          <w:b/>
          <w:bCs/>
          <w:i/>
          <w:iCs/>
          <w:sz w:val="20"/>
          <w:szCs w:val="20"/>
        </w:rPr>
        <w:t>: Introduce location-based CHO for ATG, the</w:t>
      </w:r>
      <w:r w:rsidRPr="009A3F84">
        <w:rPr>
          <w:rFonts w:eastAsia="等线"/>
          <w:b/>
          <w:bCs/>
          <w:i/>
          <w:iCs/>
          <w:sz w:val="20"/>
          <w:szCs w:val="20"/>
        </w:rPr>
        <w:t xml:space="preserve"> </w:t>
      </w:r>
      <w:r w:rsidRPr="007B3AB1">
        <w:rPr>
          <w:rFonts w:eastAsia="等线"/>
          <w:b/>
          <w:bCs/>
          <w:i/>
          <w:iCs/>
          <w:sz w:val="20"/>
          <w:szCs w:val="20"/>
        </w:rPr>
        <w:t>procedure and signalling</w:t>
      </w:r>
      <w:r w:rsidRPr="009A3F84">
        <w:rPr>
          <w:rFonts w:eastAsia="等线"/>
          <w:b/>
          <w:bCs/>
          <w:i/>
          <w:iCs/>
          <w:sz w:val="20"/>
          <w:szCs w:val="20"/>
        </w:rPr>
        <w:t xml:space="preserve"> from R17 NTN could be reused</w:t>
      </w:r>
      <w:r>
        <w:rPr>
          <w:rFonts w:eastAsia="等线"/>
          <w:b/>
          <w:bCs/>
          <w:i/>
          <w:iCs/>
          <w:sz w:val="20"/>
          <w:szCs w:val="20"/>
        </w:rPr>
        <w:t>.</w:t>
      </w:r>
    </w:p>
    <w:p w14:paraId="4A1D63B5" w14:textId="5010F9A0" w:rsidR="00E3163A" w:rsidRPr="00E3163A" w:rsidRDefault="00E3163A" w:rsidP="00E3163A">
      <w:pPr>
        <w:spacing w:before="60"/>
        <w:jc w:val="both"/>
        <w:rPr>
          <w:b/>
          <w:i/>
          <w:iCs/>
          <w:sz w:val="20"/>
          <w:szCs w:val="20"/>
        </w:rPr>
      </w:pPr>
      <w:r w:rsidRPr="00551CD3">
        <w:rPr>
          <w:rFonts w:hint="eastAsia"/>
          <w:b/>
          <w:i/>
          <w:iCs/>
          <w:sz w:val="20"/>
          <w:szCs w:val="20"/>
        </w:rPr>
        <w:t>O</w:t>
      </w:r>
      <w:r w:rsidRPr="00551CD3">
        <w:rPr>
          <w:b/>
          <w:i/>
          <w:iCs/>
          <w:sz w:val="20"/>
          <w:szCs w:val="20"/>
        </w:rPr>
        <w:t xml:space="preserve">bservation </w:t>
      </w:r>
      <w:r>
        <w:rPr>
          <w:b/>
          <w:i/>
          <w:iCs/>
          <w:sz w:val="20"/>
          <w:szCs w:val="20"/>
        </w:rPr>
        <w:t>3</w:t>
      </w:r>
      <w:r w:rsidRPr="00551CD3">
        <w:rPr>
          <w:b/>
          <w:i/>
          <w:iCs/>
          <w:sz w:val="20"/>
          <w:szCs w:val="20"/>
        </w:rPr>
        <w:t xml:space="preserve">: </w:t>
      </w:r>
      <w:r>
        <w:rPr>
          <w:b/>
          <w:i/>
          <w:iCs/>
          <w:sz w:val="20"/>
          <w:szCs w:val="20"/>
        </w:rPr>
        <w:t>I</w:t>
      </w:r>
      <w:r w:rsidRPr="00551CD3">
        <w:rPr>
          <w:b/>
          <w:i/>
          <w:iCs/>
          <w:sz w:val="20"/>
          <w:szCs w:val="20"/>
        </w:rPr>
        <w:t xml:space="preserve">f ATG location-based </w:t>
      </w:r>
      <w:r>
        <w:rPr>
          <w:b/>
          <w:i/>
          <w:iCs/>
          <w:sz w:val="20"/>
          <w:szCs w:val="20"/>
        </w:rPr>
        <w:t>CHO</w:t>
      </w:r>
      <w:r w:rsidRPr="00551CD3">
        <w:rPr>
          <w:b/>
          <w:i/>
          <w:iCs/>
          <w:sz w:val="20"/>
          <w:szCs w:val="20"/>
        </w:rPr>
        <w:t xml:space="preserve"> use</w:t>
      </w:r>
      <w:r>
        <w:rPr>
          <w:b/>
          <w:i/>
          <w:iCs/>
          <w:sz w:val="20"/>
          <w:szCs w:val="20"/>
        </w:rPr>
        <w:t>s</w:t>
      </w:r>
      <w:r w:rsidRPr="00551CD3">
        <w:rPr>
          <w:b/>
          <w:i/>
          <w:iCs/>
          <w:sz w:val="20"/>
          <w:szCs w:val="20"/>
        </w:rPr>
        <w:t xml:space="preserve"> cell center as the serving cell reference location</w:t>
      </w:r>
      <w:r>
        <w:rPr>
          <w:b/>
          <w:i/>
          <w:iCs/>
          <w:sz w:val="20"/>
          <w:szCs w:val="20"/>
        </w:rPr>
        <w:t xml:space="preserve"> and neighboring cell reference location</w:t>
      </w:r>
      <w:r w:rsidRPr="00551CD3">
        <w:rPr>
          <w:b/>
          <w:i/>
          <w:iCs/>
          <w:sz w:val="20"/>
          <w:szCs w:val="20"/>
        </w:rPr>
        <w:t xml:space="preserve">, then the current signaling referencelocation-r17could not support to provide such </w:t>
      </w:r>
      <w:r>
        <w:rPr>
          <w:b/>
          <w:i/>
          <w:iCs/>
          <w:sz w:val="20"/>
          <w:szCs w:val="20"/>
        </w:rPr>
        <w:t>kink of the</w:t>
      </w:r>
      <w:r w:rsidRPr="00551CD3">
        <w:rPr>
          <w:b/>
          <w:i/>
          <w:iCs/>
          <w:sz w:val="20"/>
          <w:szCs w:val="20"/>
        </w:rPr>
        <w:t xml:space="preserve"> location information</w:t>
      </w:r>
      <w:r>
        <w:rPr>
          <w:b/>
          <w:i/>
          <w:iCs/>
          <w:sz w:val="20"/>
          <w:szCs w:val="20"/>
        </w:rPr>
        <w:t>.</w:t>
      </w:r>
    </w:p>
    <w:p w14:paraId="6C620FA4" w14:textId="01D79214" w:rsidR="00CA79BB" w:rsidRDefault="00CA79BB" w:rsidP="00CA79BB">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E3163A">
        <w:rPr>
          <w:rFonts w:eastAsia="等线"/>
          <w:b/>
          <w:bCs/>
          <w:i/>
          <w:iCs/>
          <w:sz w:val="20"/>
          <w:szCs w:val="20"/>
        </w:rPr>
        <w:t>7</w:t>
      </w:r>
      <w:r>
        <w:rPr>
          <w:rFonts w:eastAsia="等线"/>
          <w:b/>
          <w:bCs/>
          <w:i/>
          <w:iCs/>
          <w:sz w:val="20"/>
          <w:szCs w:val="20"/>
        </w:rPr>
        <w:t xml:space="preserve">: For the </w:t>
      </w:r>
      <w:r w:rsidRPr="00507F27">
        <w:rPr>
          <w:rFonts w:eastAsia="等线"/>
          <w:b/>
          <w:bCs/>
          <w:i/>
          <w:iCs/>
          <w:sz w:val="20"/>
          <w:szCs w:val="20"/>
        </w:rPr>
        <w:t xml:space="preserve">requirement </w:t>
      </w:r>
      <w:r>
        <w:rPr>
          <w:rFonts w:eastAsia="等线"/>
          <w:b/>
          <w:bCs/>
          <w:i/>
          <w:iCs/>
          <w:sz w:val="20"/>
          <w:szCs w:val="20"/>
        </w:rPr>
        <w:t>of</w:t>
      </w:r>
      <w:r w:rsidRPr="00507F27">
        <w:rPr>
          <w:rFonts w:eastAsia="等线"/>
          <w:b/>
          <w:bCs/>
          <w:i/>
          <w:iCs/>
          <w:sz w:val="20"/>
          <w:szCs w:val="20"/>
        </w:rPr>
        <w:t xml:space="preserve"> location-based CHO</w:t>
      </w:r>
      <w:r>
        <w:rPr>
          <w:rFonts w:eastAsia="等线"/>
          <w:b/>
          <w:bCs/>
          <w:i/>
          <w:iCs/>
          <w:sz w:val="20"/>
          <w:szCs w:val="20"/>
        </w:rPr>
        <w:t>, the definition of T</w:t>
      </w:r>
      <w:r w:rsidRPr="00507F27">
        <w:rPr>
          <w:rFonts w:eastAsia="等线"/>
          <w:b/>
          <w:bCs/>
          <w:i/>
          <w:iCs/>
          <w:sz w:val="20"/>
          <w:szCs w:val="20"/>
          <w:vertAlign w:val="subscript"/>
        </w:rPr>
        <w:t>measure</w:t>
      </w:r>
      <w:r>
        <w:rPr>
          <w:rFonts w:eastAsia="等线"/>
          <w:b/>
          <w:bCs/>
          <w:i/>
          <w:iCs/>
          <w:sz w:val="20"/>
          <w:szCs w:val="20"/>
        </w:rPr>
        <w:t xml:space="preserve"> should be revised, others can reuse the legacy.</w:t>
      </w:r>
    </w:p>
    <w:p w14:paraId="08FEF0C1" w14:textId="77777777" w:rsidR="00CA79BB" w:rsidRPr="00507F27" w:rsidRDefault="00CA79BB" w:rsidP="00CA79BB">
      <w:pPr>
        <w:spacing w:before="60"/>
        <w:jc w:val="center"/>
        <w:rPr>
          <w:rFonts w:eastAsia="Times New Roman"/>
          <w:b/>
          <w:bCs/>
          <w:i/>
          <w:iCs/>
          <w:sz w:val="20"/>
          <w:szCs w:val="20"/>
          <w:vertAlign w:val="subscript"/>
          <w:lang w:val="en-GB" w:eastAsia="en-GB"/>
        </w:rPr>
      </w:pPr>
      <w:r w:rsidRPr="00507F27">
        <w:rPr>
          <w:rFonts w:eastAsia="Times New Roman"/>
          <w:b/>
          <w:bCs/>
          <w:i/>
          <w:iCs/>
          <w:sz w:val="20"/>
          <w:szCs w:val="20"/>
        </w:rPr>
        <w:t>D</w:t>
      </w:r>
      <w:r w:rsidRPr="00507F27">
        <w:rPr>
          <w:rFonts w:eastAsia="Times New Roman"/>
          <w:b/>
          <w:bCs/>
          <w:i/>
          <w:iCs/>
          <w:sz w:val="20"/>
          <w:szCs w:val="20"/>
          <w:vertAlign w:val="subscript"/>
        </w:rPr>
        <w:t>CHO</w:t>
      </w:r>
      <w:r w:rsidRPr="00507F27">
        <w:rPr>
          <w:rFonts w:eastAsia="Times New Roman"/>
          <w:b/>
          <w:bCs/>
          <w:i/>
          <w:iCs/>
          <w:sz w:val="20"/>
          <w:szCs w:val="20"/>
        </w:rPr>
        <w:t xml:space="preserve"> = T</w:t>
      </w:r>
      <w:r w:rsidRPr="00507F27">
        <w:rPr>
          <w:rFonts w:eastAsia="Times New Roman"/>
          <w:b/>
          <w:bCs/>
          <w:i/>
          <w:iCs/>
          <w:sz w:val="20"/>
          <w:szCs w:val="20"/>
          <w:vertAlign w:val="subscript"/>
        </w:rPr>
        <w:t>RRC</w:t>
      </w:r>
      <w:r w:rsidRPr="00507F27">
        <w:rPr>
          <w:rFonts w:eastAsia="Times New Roman"/>
          <w:b/>
          <w:bCs/>
          <w:i/>
          <w:iCs/>
          <w:sz w:val="20"/>
          <w:szCs w:val="20"/>
        </w:rPr>
        <w:t xml:space="preserve"> + </w:t>
      </w:r>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Event_DU</w:t>
      </w:r>
      <w:r w:rsidRPr="00507F27">
        <w:rPr>
          <w:rFonts w:eastAsia="Times New Roman"/>
          <w:b/>
          <w:bCs/>
          <w:i/>
          <w:iCs/>
          <w:sz w:val="20"/>
          <w:szCs w:val="20"/>
          <w:lang w:val="en-GB" w:eastAsia="en-GB"/>
        </w:rPr>
        <w:t xml:space="preserve"> + </w:t>
      </w:r>
      <w:r w:rsidRPr="00507F27">
        <w:rPr>
          <w:rFonts w:eastAsia="Times New Roman"/>
          <w:b/>
          <w:bCs/>
          <w:i/>
          <w:iCs/>
          <w:sz w:val="20"/>
          <w:szCs w:val="20"/>
        </w:rPr>
        <w:t>T</w:t>
      </w:r>
      <w:r w:rsidRPr="00507F27">
        <w:rPr>
          <w:rFonts w:eastAsia="Times New Roman"/>
          <w:b/>
          <w:bCs/>
          <w:i/>
          <w:iCs/>
          <w:sz w:val="20"/>
          <w:szCs w:val="20"/>
          <w:vertAlign w:val="subscript"/>
        </w:rPr>
        <w:t>measure</w:t>
      </w:r>
      <w:r w:rsidRPr="00507F27">
        <w:rPr>
          <w:rFonts w:eastAsia="Times New Roman"/>
          <w:b/>
          <w:bCs/>
          <w:i/>
          <w:iCs/>
          <w:sz w:val="20"/>
          <w:szCs w:val="20"/>
        </w:rPr>
        <w:t xml:space="preserve"> + </w:t>
      </w:r>
      <w:r w:rsidRPr="00507F27">
        <w:rPr>
          <w:rFonts w:eastAsia="Times New Roman"/>
          <w:b/>
          <w:bCs/>
          <w:i/>
          <w:iCs/>
          <w:sz w:val="20"/>
          <w:szCs w:val="20"/>
          <w:lang w:val="en-GB"/>
        </w:rPr>
        <w:t>T</w:t>
      </w:r>
      <w:r w:rsidRPr="00507F27">
        <w:rPr>
          <w:rFonts w:eastAsia="Times New Roman"/>
          <w:b/>
          <w:bCs/>
          <w:i/>
          <w:iCs/>
          <w:sz w:val="20"/>
          <w:szCs w:val="20"/>
          <w:vertAlign w:val="subscript"/>
          <w:lang w:val="en-GB"/>
        </w:rPr>
        <w:t>interrupt</w:t>
      </w:r>
      <w:r w:rsidRPr="00507F27">
        <w:rPr>
          <w:rFonts w:eastAsia="Times New Roman"/>
          <w:b/>
          <w:bCs/>
          <w:i/>
          <w:iCs/>
          <w:sz w:val="20"/>
          <w:szCs w:val="20"/>
          <w:lang w:val="en-GB"/>
        </w:rPr>
        <w:t xml:space="preserve"> </w:t>
      </w:r>
      <w:r w:rsidRPr="00507F27">
        <w:rPr>
          <w:rFonts w:eastAsia="Times New Roman"/>
          <w:b/>
          <w:bCs/>
          <w:i/>
          <w:iCs/>
          <w:sz w:val="20"/>
          <w:szCs w:val="20"/>
        </w:rPr>
        <w:t xml:space="preserve">+ </w:t>
      </w:r>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CHO_execution</w:t>
      </w:r>
    </w:p>
    <w:p w14:paraId="3766DE6D" w14:textId="77777777" w:rsidR="00CA79BB" w:rsidRPr="00507F27" w:rsidRDefault="00CA79BB" w:rsidP="00CA79BB">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or T</w:t>
      </w:r>
      <w:r w:rsidRPr="00507F27">
        <w:rPr>
          <w:b/>
          <w:bCs/>
          <w:i/>
          <w:iCs/>
          <w:sz w:val="20"/>
          <w:szCs w:val="20"/>
          <w:vertAlign w:val="subscript"/>
          <w:lang w:val="en-GB"/>
        </w:rPr>
        <w:t xml:space="preserve">measure </w:t>
      </w:r>
      <w:r w:rsidRPr="00507F27">
        <w:rPr>
          <w:b/>
          <w:bCs/>
          <w:i/>
          <w:iCs/>
          <w:sz w:val="20"/>
          <w:szCs w:val="20"/>
          <w:lang w:val="en-GB"/>
        </w:rPr>
        <w:t>of intra-frequency handover,</w:t>
      </w:r>
    </w:p>
    <w:p w14:paraId="006FCBED" w14:textId="77777777" w:rsidR="00CA79BB" w:rsidRPr="00507F27" w:rsidRDefault="00CA79BB" w:rsidP="00CA79BB">
      <w:pPr>
        <w:pStyle w:val="B1"/>
        <w:rPr>
          <w:b/>
          <w:bCs/>
          <w:i/>
          <w:iCs/>
          <w:lang w:val="en-US"/>
        </w:rPr>
      </w:pPr>
      <w:r w:rsidRPr="00507F27">
        <w:rPr>
          <w:b/>
          <w:bCs/>
          <w:i/>
          <w:iCs/>
          <w:lang w:val="en-US"/>
        </w:rPr>
        <w:t>-</w:t>
      </w:r>
      <w:r w:rsidRPr="00507F27">
        <w:rPr>
          <w:b/>
          <w:bCs/>
          <w:i/>
          <w:iCs/>
          <w:lang w:val="en-US"/>
        </w:rPr>
        <w:tab/>
        <w:t>If both condition D1-1 and condition D1-2 are fulfilled earlier than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identify_intra_without_index</w:t>
      </w:r>
      <w:r w:rsidRPr="00507F27">
        <w:rPr>
          <w:b/>
          <w:bCs/>
          <w:i/>
          <w:iCs/>
          <w:lang w:val="en-US"/>
        </w:rPr>
        <w:t>, then the measurement time delay equal to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identify_intra_without_index</w:t>
      </w:r>
      <w:r w:rsidRPr="00507F27">
        <w:rPr>
          <w:b/>
          <w:bCs/>
          <w:i/>
          <w:iCs/>
          <w:lang w:val="en-US"/>
        </w:rPr>
        <w:t>.</w:t>
      </w:r>
    </w:p>
    <w:p w14:paraId="5BEEEBC8" w14:textId="77777777" w:rsidR="00CA79BB" w:rsidRPr="00507F27" w:rsidRDefault="00CA79BB" w:rsidP="00CA79BB">
      <w:pPr>
        <w:pStyle w:val="B1"/>
        <w:rPr>
          <w:b/>
          <w:bCs/>
          <w:i/>
          <w:iCs/>
          <w:lang w:val="en-US"/>
        </w:rPr>
      </w:pPr>
      <w:r w:rsidRPr="00507F27">
        <w:rPr>
          <w:b/>
          <w:bCs/>
          <w:i/>
          <w:iCs/>
          <w:lang w:val="en-US"/>
        </w:rPr>
        <w:t>-</w:t>
      </w:r>
      <w:r w:rsidRPr="00507F27">
        <w:rPr>
          <w:b/>
          <w:bCs/>
          <w:i/>
          <w:iCs/>
          <w:lang w:val="en-US"/>
        </w:rPr>
        <w:tab/>
        <w:t>If both condition D1-1 and condition D1-2 are fulfilled is later than T</w:t>
      </w:r>
      <w:r w:rsidRPr="00507F27">
        <w:rPr>
          <w:b/>
          <w:bCs/>
          <w:i/>
          <w:iCs/>
          <w:vertAlign w:val="subscript"/>
          <w:lang w:val="en-US"/>
        </w:rPr>
        <w:t>Event_DU</w:t>
      </w:r>
      <w:r w:rsidRPr="00507F27">
        <w:rPr>
          <w:b/>
          <w:bCs/>
          <w:i/>
          <w:iCs/>
          <w:lang w:val="en-US"/>
        </w:rPr>
        <w:t xml:space="preserve"> plus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identify_intra_without_index</w:t>
      </w:r>
      <w:r w:rsidRPr="00507F27">
        <w:rPr>
          <w:b/>
          <w:bCs/>
          <w:i/>
          <w:iCs/>
          <w:lang w:val="en-US"/>
        </w:rPr>
        <w:t xml:space="preserve"> for intra-frequency handover, then the measurement time delay equal to the time from the end of T</w:t>
      </w:r>
      <w:r w:rsidRPr="00507F27">
        <w:rPr>
          <w:b/>
          <w:bCs/>
          <w:i/>
          <w:iCs/>
          <w:vertAlign w:val="subscript"/>
          <w:lang w:val="en-US"/>
        </w:rPr>
        <w:t>event_DU</w:t>
      </w:r>
      <w:r w:rsidRPr="00507F27">
        <w:rPr>
          <w:b/>
          <w:bCs/>
          <w:i/>
          <w:iCs/>
          <w:lang w:val="en-US"/>
        </w:rPr>
        <w:t xml:space="preserve"> until time when both condition D1-1 and condition D1-2 are fulfilled.</w:t>
      </w:r>
    </w:p>
    <w:p w14:paraId="77D849B2" w14:textId="77777777" w:rsidR="00CA79BB" w:rsidRPr="00507F27" w:rsidRDefault="00CA79BB" w:rsidP="00CA79BB">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or T</w:t>
      </w:r>
      <w:r w:rsidRPr="00507F27">
        <w:rPr>
          <w:b/>
          <w:bCs/>
          <w:i/>
          <w:iCs/>
          <w:sz w:val="20"/>
          <w:szCs w:val="20"/>
          <w:vertAlign w:val="subscript"/>
          <w:lang w:val="en-GB"/>
        </w:rPr>
        <w:t xml:space="preserve">measure </w:t>
      </w:r>
      <w:r w:rsidRPr="00507F27">
        <w:rPr>
          <w:b/>
          <w:bCs/>
          <w:i/>
          <w:iCs/>
          <w:sz w:val="20"/>
          <w:szCs w:val="20"/>
          <w:lang w:val="en-GB"/>
        </w:rPr>
        <w:t>of inter-frequency handover,</w:t>
      </w:r>
    </w:p>
    <w:p w14:paraId="3F902880" w14:textId="77777777" w:rsidR="00CA79BB" w:rsidRPr="00507F27" w:rsidRDefault="00CA79BB" w:rsidP="00CA79BB">
      <w:pPr>
        <w:pStyle w:val="B1"/>
        <w:rPr>
          <w:b/>
          <w:bCs/>
          <w:i/>
          <w:iCs/>
          <w:lang w:val="en-US"/>
        </w:rPr>
      </w:pPr>
      <w:r w:rsidRPr="00507F27">
        <w:rPr>
          <w:b/>
          <w:bCs/>
          <w:i/>
          <w:iCs/>
          <w:lang w:val="en-US"/>
        </w:rPr>
        <w:t>-</w:t>
      </w:r>
      <w:r w:rsidRPr="00507F27">
        <w:rPr>
          <w:b/>
          <w:bCs/>
          <w:i/>
          <w:iCs/>
          <w:lang w:val="en-US"/>
        </w:rPr>
        <w:tab/>
        <w:t>If both condition D1-1 and condition D1-2 are fulfilled earlier than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Event_DU</w:t>
      </w:r>
      <w:r w:rsidRPr="00507F27">
        <w:rPr>
          <w:b/>
          <w:bCs/>
          <w:i/>
          <w:iCs/>
          <w:lang w:val="en-US"/>
        </w:rPr>
        <w:t xml:space="preserve"> + 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r w:rsidRPr="00507F27">
        <w:rPr>
          <w:b/>
          <w:bCs/>
          <w:i/>
          <w:iCs/>
          <w:lang w:val="en-US"/>
        </w:rPr>
        <w:t>, then the measurement time delay equal to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r w:rsidRPr="00507F27">
        <w:rPr>
          <w:b/>
          <w:bCs/>
          <w:i/>
          <w:iCs/>
          <w:lang w:val="en-US"/>
        </w:rPr>
        <w:t>.</w:t>
      </w:r>
    </w:p>
    <w:p w14:paraId="186E93A3" w14:textId="77777777" w:rsidR="00CA79BB" w:rsidRPr="00507F27" w:rsidRDefault="00CA79BB" w:rsidP="00CA79BB">
      <w:pPr>
        <w:pStyle w:val="B1"/>
        <w:rPr>
          <w:b/>
          <w:bCs/>
          <w:i/>
          <w:iCs/>
          <w:lang w:val="en-US"/>
        </w:rPr>
      </w:pPr>
      <w:r w:rsidRPr="00507F27">
        <w:rPr>
          <w:b/>
          <w:bCs/>
          <w:i/>
          <w:iCs/>
          <w:lang w:val="en-US"/>
        </w:rPr>
        <w:t>-</w:t>
      </w:r>
      <w:r w:rsidRPr="00507F27">
        <w:rPr>
          <w:b/>
          <w:bCs/>
          <w:i/>
          <w:iCs/>
          <w:lang w:val="en-US"/>
        </w:rPr>
        <w:tab/>
        <w:t>If both condition D1-1 and condition D1-2 are fulfilled later than T</w:t>
      </w:r>
      <w:r w:rsidRPr="00507F27">
        <w:rPr>
          <w:b/>
          <w:bCs/>
          <w:i/>
          <w:iCs/>
          <w:vertAlign w:val="subscript"/>
          <w:lang w:val="en-US"/>
        </w:rPr>
        <w:t>Event_DU</w:t>
      </w:r>
      <w:r w:rsidRPr="00507F27">
        <w:rPr>
          <w:b/>
          <w:bCs/>
          <w:i/>
          <w:iCs/>
          <w:lang w:val="en-US"/>
        </w:rPr>
        <w:t xml:space="preserve"> plus 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 xml:space="preserve">index </w:t>
      </w:r>
      <w:r w:rsidRPr="00507F27">
        <w:rPr>
          <w:b/>
          <w:bCs/>
          <w:i/>
          <w:iCs/>
          <w:lang w:val="en-US"/>
        </w:rPr>
        <w:t>or 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r w:rsidRPr="00507F27">
        <w:rPr>
          <w:b/>
          <w:bCs/>
          <w:i/>
          <w:iCs/>
          <w:lang w:val="en-US"/>
        </w:rPr>
        <w:t>, then the measurement time delay equal to the time from the end of T</w:t>
      </w:r>
      <w:r w:rsidRPr="00507F27">
        <w:rPr>
          <w:b/>
          <w:bCs/>
          <w:i/>
          <w:iCs/>
          <w:vertAlign w:val="subscript"/>
          <w:lang w:val="en-US"/>
        </w:rPr>
        <w:t>event_DU</w:t>
      </w:r>
      <w:r w:rsidRPr="00507F27">
        <w:rPr>
          <w:b/>
          <w:bCs/>
          <w:i/>
          <w:iCs/>
          <w:lang w:val="en-US"/>
        </w:rPr>
        <w:t xml:space="preserve"> until time of both condition D1-1 and condition D1-2 are fulfilled.</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23F4FF64" w:rsidR="002513F6" w:rsidRPr="00BC597E" w:rsidRDefault="00BC597E">
      <w:pPr>
        <w:rPr>
          <w:sz w:val="20"/>
          <w:szCs w:val="20"/>
          <w:lang w:val="en-GB"/>
        </w:rPr>
      </w:pPr>
      <w:r>
        <w:rPr>
          <w:rFonts w:hint="eastAsia"/>
          <w:sz w:val="20"/>
          <w:szCs w:val="20"/>
          <w:lang w:val="en-GB"/>
        </w:rPr>
        <w:t>[</w:t>
      </w:r>
      <w:r>
        <w:rPr>
          <w:sz w:val="20"/>
          <w:szCs w:val="20"/>
          <w:lang w:val="en-GB"/>
        </w:rPr>
        <w:t xml:space="preserve">1] </w:t>
      </w:r>
      <w:r w:rsidR="00D63055" w:rsidRPr="00D63055">
        <w:rPr>
          <w:sz w:val="20"/>
          <w:szCs w:val="20"/>
          <w:lang w:val="en-GB"/>
        </w:rPr>
        <w:t>R4-230</w:t>
      </w:r>
      <w:r w:rsidR="004C7318">
        <w:rPr>
          <w:sz w:val="20"/>
          <w:szCs w:val="20"/>
          <w:lang w:val="en-GB"/>
        </w:rPr>
        <w:t>6344</w:t>
      </w:r>
      <w:r>
        <w:rPr>
          <w:sz w:val="20"/>
          <w:szCs w:val="20"/>
          <w:lang w:val="en-GB"/>
        </w:rPr>
        <w:t>,</w:t>
      </w:r>
      <w:r w:rsidRPr="003974E8">
        <w:t xml:space="preserve"> </w:t>
      </w:r>
      <w:r w:rsidRPr="003974E8">
        <w:rPr>
          <w:sz w:val="20"/>
          <w:szCs w:val="20"/>
          <w:lang w:val="en-GB"/>
        </w:rPr>
        <w:t>WF on NR ATG RRM requirements</w:t>
      </w:r>
      <w:r>
        <w:rPr>
          <w:sz w:val="20"/>
          <w:szCs w:val="20"/>
          <w:lang w:val="en-GB"/>
        </w:rPr>
        <w:t>, CMCC</w:t>
      </w:r>
    </w:p>
    <w:sectPr w:rsidR="002513F6" w:rsidRPr="00BC597E"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06C9A" w14:textId="77777777" w:rsidR="005F3BA2" w:rsidRDefault="005F3BA2" w:rsidP="007854C6">
      <w:r>
        <w:separator/>
      </w:r>
    </w:p>
  </w:endnote>
  <w:endnote w:type="continuationSeparator" w:id="0">
    <w:p w14:paraId="01637F99" w14:textId="77777777" w:rsidR="005F3BA2" w:rsidRDefault="005F3BA2"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669AB" w14:textId="77777777" w:rsidR="005F3BA2" w:rsidRDefault="005F3BA2" w:rsidP="007854C6">
      <w:r>
        <w:separator/>
      </w:r>
    </w:p>
  </w:footnote>
  <w:footnote w:type="continuationSeparator" w:id="0">
    <w:p w14:paraId="55B7D3DC" w14:textId="77777777" w:rsidR="005F3BA2" w:rsidRDefault="005F3BA2"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0220FBA"/>
    <w:multiLevelType w:val="hybridMultilevel"/>
    <w:tmpl w:val="02C0F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8021F7"/>
    <w:multiLevelType w:val="hybridMultilevel"/>
    <w:tmpl w:val="9CB8CC68"/>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986A1E"/>
    <w:multiLevelType w:val="hybridMultilevel"/>
    <w:tmpl w:val="ACE41F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845DAE"/>
    <w:multiLevelType w:val="hybridMultilevel"/>
    <w:tmpl w:val="2E18AF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49C6852"/>
    <w:multiLevelType w:val="hybridMultilevel"/>
    <w:tmpl w:val="43F8EB72"/>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89580D"/>
    <w:multiLevelType w:val="hybridMultilevel"/>
    <w:tmpl w:val="A3F09F5A"/>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AEC748C"/>
    <w:multiLevelType w:val="hybridMultilevel"/>
    <w:tmpl w:val="00A048EA"/>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B3303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6"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33"/>
  </w:num>
  <w:num w:numId="2" w16cid:durableId="1872185180">
    <w:abstractNumId w:val="11"/>
  </w:num>
  <w:num w:numId="3" w16cid:durableId="1337423769">
    <w:abstractNumId w:val="32"/>
  </w:num>
  <w:num w:numId="4" w16cid:durableId="540900337">
    <w:abstractNumId w:val="8"/>
  </w:num>
  <w:num w:numId="5" w16cid:durableId="366564362">
    <w:abstractNumId w:val="1"/>
  </w:num>
  <w:num w:numId="6" w16cid:durableId="1819103025">
    <w:abstractNumId w:val="29"/>
  </w:num>
  <w:num w:numId="7" w16cid:durableId="545676249">
    <w:abstractNumId w:val="7"/>
  </w:num>
  <w:num w:numId="8" w16cid:durableId="299842338">
    <w:abstractNumId w:val="12"/>
  </w:num>
  <w:num w:numId="9" w16cid:durableId="1004282034">
    <w:abstractNumId w:val="19"/>
  </w:num>
  <w:num w:numId="10" w16cid:durableId="322467064">
    <w:abstractNumId w:val="27"/>
  </w:num>
  <w:num w:numId="11" w16cid:durableId="1869565793">
    <w:abstractNumId w:val="31"/>
  </w:num>
  <w:num w:numId="12" w16cid:durableId="1852134952">
    <w:abstractNumId w:val="9"/>
  </w:num>
  <w:num w:numId="13" w16cid:durableId="1878083882">
    <w:abstractNumId w:val="35"/>
  </w:num>
  <w:num w:numId="14" w16cid:durableId="43993273">
    <w:abstractNumId w:val="9"/>
  </w:num>
  <w:num w:numId="15" w16cid:durableId="1633367473">
    <w:abstractNumId w:val="25"/>
  </w:num>
  <w:num w:numId="16" w16cid:durableId="1268462805">
    <w:abstractNumId w:val="30"/>
  </w:num>
  <w:num w:numId="17" w16cid:durableId="1599175766">
    <w:abstractNumId w:val="34"/>
  </w:num>
  <w:num w:numId="18" w16cid:durableId="678044669">
    <w:abstractNumId w:val="0"/>
  </w:num>
  <w:num w:numId="19" w16cid:durableId="471872988">
    <w:abstractNumId w:val="5"/>
  </w:num>
  <w:num w:numId="20" w16cid:durableId="852033810">
    <w:abstractNumId w:val="14"/>
  </w:num>
  <w:num w:numId="21" w16cid:durableId="289362898">
    <w:abstractNumId w:val="36"/>
  </w:num>
  <w:num w:numId="22" w16cid:durableId="1075930875">
    <w:abstractNumId w:val="24"/>
  </w:num>
  <w:num w:numId="23" w16cid:durableId="6833661">
    <w:abstractNumId w:val="17"/>
  </w:num>
  <w:num w:numId="24" w16cid:durableId="1849522452">
    <w:abstractNumId w:val="13"/>
  </w:num>
  <w:num w:numId="25" w16cid:durableId="50345578">
    <w:abstractNumId w:val="28"/>
  </w:num>
  <w:num w:numId="26" w16cid:durableId="2039237746">
    <w:abstractNumId w:val="33"/>
  </w:num>
  <w:num w:numId="27" w16cid:durableId="837692274">
    <w:abstractNumId w:val="33"/>
  </w:num>
  <w:num w:numId="28" w16cid:durableId="835191808">
    <w:abstractNumId w:val="33"/>
  </w:num>
  <w:num w:numId="29" w16cid:durableId="171653929">
    <w:abstractNumId w:val="33"/>
  </w:num>
  <w:num w:numId="30" w16cid:durableId="127405075">
    <w:abstractNumId w:val="33"/>
  </w:num>
  <w:num w:numId="31" w16cid:durableId="1295987286">
    <w:abstractNumId w:val="33"/>
  </w:num>
  <w:num w:numId="32" w16cid:durableId="34475318">
    <w:abstractNumId w:val="33"/>
  </w:num>
  <w:num w:numId="33" w16cid:durableId="1200584906">
    <w:abstractNumId w:val="33"/>
  </w:num>
  <w:num w:numId="34" w16cid:durableId="170335396">
    <w:abstractNumId w:val="33"/>
  </w:num>
  <w:num w:numId="35" w16cid:durableId="1932540433">
    <w:abstractNumId w:val="33"/>
  </w:num>
  <w:num w:numId="36" w16cid:durableId="886331285">
    <w:abstractNumId w:val="16"/>
  </w:num>
  <w:num w:numId="37" w16cid:durableId="462357247">
    <w:abstractNumId w:val="10"/>
  </w:num>
  <w:num w:numId="38" w16cid:durableId="2020617575">
    <w:abstractNumId w:val="4"/>
  </w:num>
  <w:num w:numId="39" w16cid:durableId="1204753454">
    <w:abstractNumId w:val="26"/>
  </w:num>
  <w:num w:numId="40" w16cid:durableId="1773937576">
    <w:abstractNumId w:val="23"/>
  </w:num>
  <w:num w:numId="41" w16cid:durableId="1193566587">
    <w:abstractNumId w:val="33"/>
  </w:num>
  <w:num w:numId="42" w16cid:durableId="1792092856">
    <w:abstractNumId w:val="6"/>
  </w:num>
  <w:num w:numId="43" w16cid:durableId="924874394">
    <w:abstractNumId w:val="3"/>
  </w:num>
  <w:num w:numId="44" w16cid:durableId="844517047">
    <w:abstractNumId w:val="2"/>
  </w:num>
  <w:num w:numId="45" w16cid:durableId="694581721">
    <w:abstractNumId w:val="20"/>
  </w:num>
  <w:num w:numId="46" w16cid:durableId="1901865974">
    <w:abstractNumId w:val="28"/>
  </w:num>
  <w:num w:numId="47" w16cid:durableId="2145274113">
    <w:abstractNumId w:val="28"/>
  </w:num>
  <w:num w:numId="48" w16cid:durableId="412509844">
    <w:abstractNumId w:val="22"/>
  </w:num>
  <w:num w:numId="49" w16cid:durableId="790514707">
    <w:abstractNumId w:val="15"/>
  </w:num>
  <w:num w:numId="50" w16cid:durableId="1420640414">
    <w:abstractNumId w:val="18"/>
  </w:num>
  <w:num w:numId="51" w16cid:durableId="392853454">
    <w:abstractNumId w:val="28"/>
  </w:num>
  <w:num w:numId="52" w16cid:durableId="185179967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07733"/>
    <w:rsid w:val="000101E8"/>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569"/>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CB"/>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46A"/>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6B9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C49"/>
    <w:rsid w:val="000A4254"/>
    <w:rsid w:val="000A4A55"/>
    <w:rsid w:val="000A4FEA"/>
    <w:rsid w:val="000A5427"/>
    <w:rsid w:val="000A544B"/>
    <w:rsid w:val="000A5AEC"/>
    <w:rsid w:val="000A5CBB"/>
    <w:rsid w:val="000A6D47"/>
    <w:rsid w:val="000A7109"/>
    <w:rsid w:val="000A7512"/>
    <w:rsid w:val="000A7CAC"/>
    <w:rsid w:val="000A7E2F"/>
    <w:rsid w:val="000B00F7"/>
    <w:rsid w:val="000B016F"/>
    <w:rsid w:val="000B02A1"/>
    <w:rsid w:val="000B0E40"/>
    <w:rsid w:val="000B0F94"/>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3A1"/>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251E"/>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3910"/>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96C"/>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A95"/>
    <w:rsid w:val="00146CF0"/>
    <w:rsid w:val="00147024"/>
    <w:rsid w:val="00147722"/>
    <w:rsid w:val="001503FD"/>
    <w:rsid w:val="00150A5C"/>
    <w:rsid w:val="00150B92"/>
    <w:rsid w:val="00150D89"/>
    <w:rsid w:val="00152691"/>
    <w:rsid w:val="00152F28"/>
    <w:rsid w:val="001537AC"/>
    <w:rsid w:val="001538FF"/>
    <w:rsid w:val="00153AF5"/>
    <w:rsid w:val="001540A5"/>
    <w:rsid w:val="001546F8"/>
    <w:rsid w:val="00154BD3"/>
    <w:rsid w:val="00154C8D"/>
    <w:rsid w:val="00154F4C"/>
    <w:rsid w:val="00155A79"/>
    <w:rsid w:val="00155F45"/>
    <w:rsid w:val="001568A6"/>
    <w:rsid w:val="00156B38"/>
    <w:rsid w:val="00156F80"/>
    <w:rsid w:val="00157494"/>
    <w:rsid w:val="00157515"/>
    <w:rsid w:val="001576E8"/>
    <w:rsid w:val="00157B4B"/>
    <w:rsid w:val="001602CC"/>
    <w:rsid w:val="00160BDE"/>
    <w:rsid w:val="001617A5"/>
    <w:rsid w:val="0016182B"/>
    <w:rsid w:val="00161846"/>
    <w:rsid w:val="001621F0"/>
    <w:rsid w:val="001624D3"/>
    <w:rsid w:val="001626C6"/>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99D"/>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9FA"/>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244D"/>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56A"/>
    <w:rsid w:val="001D66B6"/>
    <w:rsid w:val="001D696C"/>
    <w:rsid w:val="001D6C84"/>
    <w:rsid w:val="001D6CE6"/>
    <w:rsid w:val="001D6ED9"/>
    <w:rsid w:val="001D6F0C"/>
    <w:rsid w:val="001D7220"/>
    <w:rsid w:val="001D7793"/>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316"/>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2FED"/>
    <w:rsid w:val="00213D0D"/>
    <w:rsid w:val="00214860"/>
    <w:rsid w:val="00214912"/>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04"/>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594"/>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0981"/>
    <w:rsid w:val="002513F6"/>
    <w:rsid w:val="00252B5F"/>
    <w:rsid w:val="00252CEF"/>
    <w:rsid w:val="002540A3"/>
    <w:rsid w:val="002541CC"/>
    <w:rsid w:val="00254851"/>
    <w:rsid w:val="00255506"/>
    <w:rsid w:val="00255888"/>
    <w:rsid w:val="00255DB6"/>
    <w:rsid w:val="00255E0E"/>
    <w:rsid w:val="00255F80"/>
    <w:rsid w:val="00256172"/>
    <w:rsid w:val="00256297"/>
    <w:rsid w:val="00256613"/>
    <w:rsid w:val="0025699E"/>
    <w:rsid w:val="00257D95"/>
    <w:rsid w:val="0026060E"/>
    <w:rsid w:val="00260CAE"/>
    <w:rsid w:val="00260CC7"/>
    <w:rsid w:val="00260D25"/>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34F"/>
    <w:rsid w:val="00290A01"/>
    <w:rsid w:val="00291A27"/>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ADE"/>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5EB"/>
    <w:rsid w:val="002A6760"/>
    <w:rsid w:val="002A70C9"/>
    <w:rsid w:val="002A72A7"/>
    <w:rsid w:val="002A7C9F"/>
    <w:rsid w:val="002A7ED3"/>
    <w:rsid w:val="002B0016"/>
    <w:rsid w:val="002B00FD"/>
    <w:rsid w:val="002B07E3"/>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959"/>
    <w:rsid w:val="002B4B30"/>
    <w:rsid w:val="002B5AD1"/>
    <w:rsid w:val="002B6CCE"/>
    <w:rsid w:val="002B6DCC"/>
    <w:rsid w:val="002B7196"/>
    <w:rsid w:val="002B73C3"/>
    <w:rsid w:val="002B78C6"/>
    <w:rsid w:val="002B7B4C"/>
    <w:rsid w:val="002B7BB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87C"/>
    <w:rsid w:val="002D2B08"/>
    <w:rsid w:val="002D3176"/>
    <w:rsid w:val="002D3D22"/>
    <w:rsid w:val="002D402C"/>
    <w:rsid w:val="002D46AD"/>
    <w:rsid w:val="002D4B3D"/>
    <w:rsid w:val="002D54FA"/>
    <w:rsid w:val="002D5775"/>
    <w:rsid w:val="002D5AE2"/>
    <w:rsid w:val="002D6A26"/>
    <w:rsid w:val="002D7215"/>
    <w:rsid w:val="002D74C1"/>
    <w:rsid w:val="002E05A8"/>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11E"/>
    <w:rsid w:val="002F75CA"/>
    <w:rsid w:val="002F77F9"/>
    <w:rsid w:val="002F798A"/>
    <w:rsid w:val="00300717"/>
    <w:rsid w:val="00300D50"/>
    <w:rsid w:val="00301699"/>
    <w:rsid w:val="00301A6C"/>
    <w:rsid w:val="00301C0C"/>
    <w:rsid w:val="00301EBC"/>
    <w:rsid w:val="00302346"/>
    <w:rsid w:val="003025D2"/>
    <w:rsid w:val="00302BFE"/>
    <w:rsid w:val="00302C02"/>
    <w:rsid w:val="00302EB0"/>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5CA"/>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A1C"/>
    <w:rsid w:val="0032144C"/>
    <w:rsid w:val="003216B6"/>
    <w:rsid w:val="00321BFC"/>
    <w:rsid w:val="003226D9"/>
    <w:rsid w:val="00322921"/>
    <w:rsid w:val="00323897"/>
    <w:rsid w:val="003240FC"/>
    <w:rsid w:val="00324291"/>
    <w:rsid w:val="0032463C"/>
    <w:rsid w:val="00325098"/>
    <w:rsid w:val="003254CD"/>
    <w:rsid w:val="00325CF7"/>
    <w:rsid w:val="00326321"/>
    <w:rsid w:val="00326620"/>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1E"/>
    <w:rsid w:val="00334151"/>
    <w:rsid w:val="003342BF"/>
    <w:rsid w:val="00334DF5"/>
    <w:rsid w:val="0033560E"/>
    <w:rsid w:val="00336AF9"/>
    <w:rsid w:val="0033718B"/>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34C"/>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EDD"/>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9BD"/>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7EE"/>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56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300"/>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FA1"/>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00"/>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99A"/>
    <w:rsid w:val="00457A88"/>
    <w:rsid w:val="00457B29"/>
    <w:rsid w:val="00457E9A"/>
    <w:rsid w:val="00460B70"/>
    <w:rsid w:val="00460DE6"/>
    <w:rsid w:val="00461052"/>
    <w:rsid w:val="00461397"/>
    <w:rsid w:val="00462AB7"/>
    <w:rsid w:val="00463249"/>
    <w:rsid w:val="00463511"/>
    <w:rsid w:val="00463C8A"/>
    <w:rsid w:val="00463E61"/>
    <w:rsid w:val="00464509"/>
    <w:rsid w:val="004649F0"/>
    <w:rsid w:val="00464D54"/>
    <w:rsid w:val="004651FC"/>
    <w:rsid w:val="004652C0"/>
    <w:rsid w:val="004654D9"/>
    <w:rsid w:val="004658A6"/>
    <w:rsid w:val="00465B38"/>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10"/>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05CA"/>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3A32"/>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48A"/>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318"/>
    <w:rsid w:val="004C7B19"/>
    <w:rsid w:val="004D0148"/>
    <w:rsid w:val="004D024E"/>
    <w:rsid w:val="004D04FF"/>
    <w:rsid w:val="004D05FC"/>
    <w:rsid w:val="004D096F"/>
    <w:rsid w:val="004D1195"/>
    <w:rsid w:val="004D15B4"/>
    <w:rsid w:val="004D1732"/>
    <w:rsid w:val="004D1988"/>
    <w:rsid w:val="004D1D4D"/>
    <w:rsid w:val="004D2A17"/>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906"/>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36DA"/>
    <w:rsid w:val="00504398"/>
    <w:rsid w:val="0050446A"/>
    <w:rsid w:val="00504522"/>
    <w:rsid w:val="005047A0"/>
    <w:rsid w:val="005047FF"/>
    <w:rsid w:val="00504EC1"/>
    <w:rsid w:val="00504FA0"/>
    <w:rsid w:val="005059A8"/>
    <w:rsid w:val="00505E3A"/>
    <w:rsid w:val="00506897"/>
    <w:rsid w:val="00507581"/>
    <w:rsid w:val="00507ABC"/>
    <w:rsid w:val="00507D68"/>
    <w:rsid w:val="00507F27"/>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BD2"/>
    <w:rsid w:val="00533E13"/>
    <w:rsid w:val="00533FEA"/>
    <w:rsid w:val="00534381"/>
    <w:rsid w:val="00534593"/>
    <w:rsid w:val="0053459C"/>
    <w:rsid w:val="0053465C"/>
    <w:rsid w:val="00534A4C"/>
    <w:rsid w:val="005357B9"/>
    <w:rsid w:val="005361F4"/>
    <w:rsid w:val="0053691C"/>
    <w:rsid w:val="00536B2B"/>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696"/>
    <w:rsid w:val="00550A37"/>
    <w:rsid w:val="00550B39"/>
    <w:rsid w:val="005510C8"/>
    <w:rsid w:val="0055122D"/>
    <w:rsid w:val="00551728"/>
    <w:rsid w:val="00551CD3"/>
    <w:rsid w:val="005521E3"/>
    <w:rsid w:val="00552692"/>
    <w:rsid w:val="00552B31"/>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3351"/>
    <w:rsid w:val="0056410B"/>
    <w:rsid w:val="0056417E"/>
    <w:rsid w:val="00564336"/>
    <w:rsid w:val="0056448E"/>
    <w:rsid w:val="00564898"/>
    <w:rsid w:val="00564A83"/>
    <w:rsid w:val="0056567E"/>
    <w:rsid w:val="00566162"/>
    <w:rsid w:val="00566C87"/>
    <w:rsid w:val="00567643"/>
    <w:rsid w:val="00567846"/>
    <w:rsid w:val="005678A2"/>
    <w:rsid w:val="00567F02"/>
    <w:rsid w:val="00571921"/>
    <w:rsid w:val="00571B51"/>
    <w:rsid w:val="00571C11"/>
    <w:rsid w:val="00571D3F"/>
    <w:rsid w:val="0057203A"/>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683"/>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BA2"/>
    <w:rsid w:val="005F3ED3"/>
    <w:rsid w:val="005F449D"/>
    <w:rsid w:val="005F46A8"/>
    <w:rsid w:val="005F47C1"/>
    <w:rsid w:val="005F4A12"/>
    <w:rsid w:val="005F4B8D"/>
    <w:rsid w:val="005F4C64"/>
    <w:rsid w:val="005F58D1"/>
    <w:rsid w:val="005F5B6E"/>
    <w:rsid w:val="005F6E23"/>
    <w:rsid w:val="005F6F07"/>
    <w:rsid w:val="005F7816"/>
    <w:rsid w:val="005F7AD8"/>
    <w:rsid w:val="0060111D"/>
    <w:rsid w:val="006017EB"/>
    <w:rsid w:val="006024E0"/>
    <w:rsid w:val="00602807"/>
    <w:rsid w:val="00603AF4"/>
    <w:rsid w:val="00603DA4"/>
    <w:rsid w:val="00603DD7"/>
    <w:rsid w:val="00603FCA"/>
    <w:rsid w:val="006045DE"/>
    <w:rsid w:val="00604A8C"/>
    <w:rsid w:val="00604F42"/>
    <w:rsid w:val="0060511F"/>
    <w:rsid w:val="00605537"/>
    <w:rsid w:val="00605D90"/>
    <w:rsid w:val="00606004"/>
    <w:rsid w:val="0060618C"/>
    <w:rsid w:val="00606201"/>
    <w:rsid w:val="00606399"/>
    <w:rsid w:val="006068DC"/>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4CC2"/>
    <w:rsid w:val="00625685"/>
    <w:rsid w:val="00625E60"/>
    <w:rsid w:val="00625FD7"/>
    <w:rsid w:val="0062612B"/>
    <w:rsid w:val="006264D1"/>
    <w:rsid w:val="00626A75"/>
    <w:rsid w:val="006275F5"/>
    <w:rsid w:val="0062795E"/>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AD4"/>
    <w:rsid w:val="00641B36"/>
    <w:rsid w:val="00641EA1"/>
    <w:rsid w:val="0064233E"/>
    <w:rsid w:val="00642FCB"/>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33"/>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194"/>
    <w:rsid w:val="00681508"/>
    <w:rsid w:val="00681745"/>
    <w:rsid w:val="006821F8"/>
    <w:rsid w:val="0068279D"/>
    <w:rsid w:val="00682FC1"/>
    <w:rsid w:val="006830C5"/>
    <w:rsid w:val="00683410"/>
    <w:rsid w:val="0068344F"/>
    <w:rsid w:val="00684023"/>
    <w:rsid w:val="00684373"/>
    <w:rsid w:val="00685247"/>
    <w:rsid w:val="006857C7"/>
    <w:rsid w:val="00686024"/>
    <w:rsid w:val="00686491"/>
    <w:rsid w:val="006865C6"/>
    <w:rsid w:val="00687C21"/>
    <w:rsid w:val="00690999"/>
    <w:rsid w:val="006910E0"/>
    <w:rsid w:val="00692030"/>
    <w:rsid w:val="006921FA"/>
    <w:rsid w:val="006924A8"/>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04C"/>
    <w:rsid w:val="006F1315"/>
    <w:rsid w:val="006F14A8"/>
    <w:rsid w:val="006F1571"/>
    <w:rsid w:val="006F18B4"/>
    <w:rsid w:val="006F1CEE"/>
    <w:rsid w:val="006F20EB"/>
    <w:rsid w:val="006F24E4"/>
    <w:rsid w:val="006F25D2"/>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C2"/>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3E9"/>
    <w:rsid w:val="007146CF"/>
    <w:rsid w:val="007147A7"/>
    <w:rsid w:val="00714888"/>
    <w:rsid w:val="00714CA1"/>
    <w:rsid w:val="00714CCE"/>
    <w:rsid w:val="007150E1"/>
    <w:rsid w:val="0071544A"/>
    <w:rsid w:val="00715574"/>
    <w:rsid w:val="007159D5"/>
    <w:rsid w:val="00715FE9"/>
    <w:rsid w:val="0071609B"/>
    <w:rsid w:val="00717AB0"/>
    <w:rsid w:val="00717C60"/>
    <w:rsid w:val="0072068B"/>
    <w:rsid w:val="0072091B"/>
    <w:rsid w:val="007209C1"/>
    <w:rsid w:val="00720D43"/>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072"/>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4F51"/>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D7C"/>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73"/>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6F3D"/>
    <w:rsid w:val="007A797D"/>
    <w:rsid w:val="007B0411"/>
    <w:rsid w:val="007B05E0"/>
    <w:rsid w:val="007B062B"/>
    <w:rsid w:val="007B0901"/>
    <w:rsid w:val="007B0F2B"/>
    <w:rsid w:val="007B1257"/>
    <w:rsid w:val="007B125E"/>
    <w:rsid w:val="007B191E"/>
    <w:rsid w:val="007B1C2B"/>
    <w:rsid w:val="007B238E"/>
    <w:rsid w:val="007B2536"/>
    <w:rsid w:val="007B307E"/>
    <w:rsid w:val="007B3AB1"/>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2C8"/>
    <w:rsid w:val="007D6399"/>
    <w:rsid w:val="007D647C"/>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1BF"/>
    <w:rsid w:val="007E356D"/>
    <w:rsid w:val="007E3982"/>
    <w:rsid w:val="007E3C02"/>
    <w:rsid w:val="007E42CD"/>
    <w:rsid w:val="007E43B4"/>
    <w:rsid w:val="007E44D4"/>
    <w:rsid w:val="007E510F"/>
    <w:rsid w:val="007E5BE9"/>
    <w:rsid w:val="007E5D7B"/>
    <w:rsid w:val="007E6C35"/>
    <w:rsid w:val="007E6C8F"/>
    <w:rsid w:val="007E757F"/>
    <w:rsid w:val="007F0287"/>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623E"/>
    <w:rsid w:val="00807025"/>
    <w:rsid w:val="008072F2"/>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A99"/>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3E6A"/>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131"/>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6EF2"/>
    <w:rsid w:val="008775CB"/>
    <w:rsid w:val="0087770A"/>
    <w:rsid w:val="00880095"/>
    <w:rsid w:val="008805DD"/>
    <w:rsid w:val="00880753"/>
    <w:rsid w:val="0088110E"/>
    <w:rsid w:val="008816DB"/>
    <w:rsid w:val="0088195F"/>
    <w:rsid w:val="008821A1"/>
    <w:rsid w:val="00882250"/>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8CA"/>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B32"/>
    <w:rsid w:val="008C1C61"/>
    <w:rsid w:val="008C2512"/>
    <w:rsid w:val="008C253E"/>
    <w:rsid w:val="008C2599"/>
    <w:rsid w:val="008C2ABA"/>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51A"/>
    <w:rsid w:val="008D0703"/>
    <w:rsid w:val="008D0CF8"/>
    <w:rsid w:val="008D0E26"/>
    <w:rsid w:val="008D0F0C"/>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28C"/>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4C3C"/>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46B"/>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FA2"/>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47EB2"/>
    <w:rsid w:val="0095036B"/>
    <w:rsid w:val="00950481"/>
    <w:rsid w:val="00950799"/>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0DBB"/>
    <w:rsid w:val="009612C6"/>
    <w:rsid w:val="00961AEB"/>
    <w:rsid w:val="00961CD1"/>
    <w:rsid w:val="00962CD2"/>
    <w:rsid w:val="0096316D"/>
    <w:rsid w:val="00963391"/>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30C"/>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89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7C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4FE"/>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3E77"/>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51A"/>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93A"/>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47E3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E1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5CA7"/>
    <w:rsid w:val="00A9610D"/>
    <w:rsid w:val="00A96B90"/>
    <w:rsid w:val="00A96F42"/>
    <w:rsid w:val="00A9771D"/>
    <w:rsid w:val="00A97B4B"/>
    <w:rsid w:val="00AA0A0A"/>
    <w:rsid w:val="00AA0DD8"/>
    <w:rsid w:val="00AA142D"/>
    <w:rsid w:val="00AA1466"/>
    <w:rsid w:val="00AA1833"/>
    <w:rsid w:val="00AA1A5D"/>
    <w:rsid w:val="00AA1ECD"/>
    <w:rsid w:val="00AA1ECE"/>
    <w:rsid w:val="00AA2017"/>
    <w:rsid w:val="00AA28FE"/>
    <w:rsid w:val="00AA2AE1"/>
    <w:rsid w:val="00AA2F93"/>
    <w:rsid w:val="00AA2FAA"/>
    <w:rsid w:val="00AA33ED"/>
    <w:rsid w:val="00AA35A5"/>
    <w:rsid w:val="00AA365F"/>
    <w:rsid w:val="00AA43C7"/>
    <w:rsid w:val="00AA4CE5"/>
    <w:rsid w:val="00AA505C"/>
    <w:rsid w:val="00AA51EA"/>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2F2"/>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3EED"/>
    <w:rsid w:val="00AD401B"/>
    <w:rsid w:val="00AD468F"/>
    <w:rsid w:val="00AD488C"/>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AB"/>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05"/>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89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66B"/>
    <w:rsid w:val="00B228E8"/>
    <w:rsid w:val="00B23E34"/>
    <w:rsid w:val="00B23E41"/>
    <w:rsid w:val="00B23EED"/>
    <w:rsid w:val="00B24879"/>
    <w:rsid w:val="00B248B5"/>
    <w:rsid w:val="00B25D9C"/>
    <w:rsid w:val="00B25E77"/>
    <w:rsid w:val="00B2612D"/>
    <w:rsid w:val="00B26FCC"/>
    <w:rsid w:val="00B27145"/>
    <w:rsid w:val="00B273CF"/>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321"/>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85F"/>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1B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97E"/>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6A"/>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2"/>
    <w:rsid w:val="00C063BE"/>
    <w:rsid w:val="00C0658D"/>
    <w:rsid w:val="00C06913"/>
    <w:rsid w:val="00C06BC1"/>
    <w:rsid w:val="00C07E0D"/>
    <w:rsid w:val="00C07F1E"/>
    <w:rsid w:val="00C10225"/>
    <w:rsid w:val="00C1022D"/>
    <w:rsid w:val="00C1041D"/>
    <w:rsid w:val="00C108E0"/>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8F3"/>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0851"/>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4DE"/>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662"/>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1FAE"/>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9BB"/>
    <w:rsid w:val="00CA7D9E"/>
    <w:rsid w:val="00CB07FB"/>
    <w:rsid w:val="00CB0D3E"/>
    <w:rsid w:val="00CB15A9"/>
    <w:rsid w:val="00CB1D57"/>
    <w:rsid w:val="00CB2585"/>
    <w:rsid w:val="00CB2A12"/>
    <w:rsid w:val="00CB3C55"/>
    <w:rsid w:val="00CB3F3F"/>
    <w:rsid w:val="00CB470D"/>
    <w:rsid w:val="00CB4A0F"/>
    <w:rsid w:val="00CB4FA7"/>
    <w:rsid w:val="00CB5456"/>
    <w:rsid w:val="00CB5A48"/>
    <w:rsid w:val="00CB5AB7"/>
    <w:rsid w:val="00CB6455"/>
    <w:rsid w:val="00CB66DA"/>
    <w:rsid w:val="00CB7628"/>
    <w:rsid w:val="00CB7844"/>
    <w:rsid w:val="00CC04BC"/>
    <w:rsid w:val="00CC09CA"/>
    <w:rsid w:val="00CC1069"/>
    <w:rsid w:val="00CC12BB"/>
    <w:rsid w:val="00CC15A3"/>
    <w:rsid w:val="00CC1B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03F"/>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5DB"/>
    <w:rsid w:val="00CD5A74"/>
    <w:rsid w:val="00CD5B45"/>
    <w:rsid w:val="00CD62B5"/>
    <w:rsid w:val="00CD691A"/>
    <w:rsid w:val="00CD72EA"/>
    <w:rsid w:val="00CD72ED"/>
    <w:rsid w:val="00CD7497"/>
    <w:rsid w:val="00CD7F92"/>
    <w:rsid w:val="00CE06C8"/>
    <w:rsid w:val="00CE15A0"/>
    <w:rsid w:val="00CE220C"/>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363"/>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0A4D"/>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37859"/>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8F7"/>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983"/>
    <w:rsid w:val="00D62D5B"/>
    <w:rsid w:val="00D63055"/>
    <w:rsid w:val="00D6326B"/>
    <w:rsid w:val="00D63369"/>
    <w:rsid w:val="00D63583"/>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24E"/>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852"/>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DAC"/>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5BB"/>
    <w:rsid w:val="00DE2B08"/>
    <w:rsid w:val="00DE33AC"/>
    <w:rsid w:val="00DE33F7"/>
    <w:rsid w:val="00DE4487"/>
    <w:rsid w:val="00DE47F7"/>
    <w:rsid w:val="00DE4FB6"/>
    <w:rsid w:val="00DE5150"/>
    <w:rsid w:val="00DE55EF"/>
    <w:rsid w:val="00DE59F4"/>
    <w:rsid w:val="00DE5BBA"/>
    <w:rsid w:val="00DE5C03"/>
    <w:rsid w:val="00DE5EA6"/>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9C5"/>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76B"/>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087D"/>
    <w:rsid w:val="00E31589"/>
    <w:rsid w:val="00E3163A"/>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0C30"/>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069"/>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8E3"/>
    <w:rsid w:val="00E830C7"/>
    <w:rsid w:val="00E83750"/>
    <w:rsid w:val="00E83758"/>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D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3F9"/>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0F8"/>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F1C"/>
    <w:rsid w:val="00EF10B5"/>
    <w:rsid w:val="00EF1110"/>
    <w:rsid w:val="00EF13C5"/>
    <w:rsid w:val="00EF1759"/>
    <w:rsid w:val="00EF1BE4"/>
    <w:rsid w:val="00EF1C89"/>
    <w:rsid w:val="00EF2596"/>
    <w:rsid w:val="00EF29B6"/>
    <w:rsid w:val="00EF2D7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4B3"/>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18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27DFC"/>
    <w:rsid w:val="00F30494"/>
    <w:rsid w:val="00F3082F"/>
    <w:rsid w:val="00F30AF8"/>
    <w:rsid w:val="00F30B4C"/>
    <w:rsid w:val="00F30C64"/>
    <w:rsid w:val="00F31073"/>
    <w:rsid w:val="00F312F7"/>
    <w:rsid w:val="00F316ED"/>
    <w:rsid w:val="00F31D14"/>
    <w:rsid w:val="00F32A3F"/>
    <w:rsid w:val="00F3348D"/>
    <w:rsid w:val="00F33670"/>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3E6B"/>
    <w:rsid w:val="00F64430"/>
    <w:rsid w:val="00F64446"/>
    <w:rsid w:val="00F64786"/>
    <w:rsid w:val="00F656AB"/>
    <w:rsid w:val="00F6605F"/>
    <w:rsid w:val="00F6606A"/>
    <w:rsid w:val="00F66228"/>
    <w:rsid w:val="00F66260"/>
    <w:rsid w:val="00F6652D"/>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3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2EF8"/>
    <w:rsid w:val="00FA3A0C"/>
    <w:rsid w:val="00FA3B16"/>
    <w:rsid w:val="00FA3E1F"/>
    <w:rsid w:val="00FA4BF8"/>
    <w:rsid w:val="00FA4F4C"/>
    <w:rsid w:val="00FA524E"/>
    <w:rsid w:val="00FA54D1"/>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FAD"/>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424"/>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4B2"/>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5B38"/>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1819060">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80144706">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8034105">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3348917">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5838263">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48178738">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0294151">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work\RAN\RAN4&#25552;&#26696;\106\&#25991;&#31295;&#25776;&#20889;\reference\&#35745;&#31639;P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Sheet1!$C$22</c:f>
              <c:strCache>
                <c:ptCount val="1"/>
                <c:pt idx="0">
                  <c:v>PL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Sheet1!$D$21:$N$21</c:f>
              <c:numCache>
                <c:formatCode>General</c:formatCode>
                <c:ptCount val="11"/>
                <c:pt idx="0">
                  <c:v>0</c:v>
                </c:pt>
                <c:pt idx="1">
                  <c:v>10</c:v>
                </c:pt>
                <c:pt idx="2">
                  <c:v>20</c:v>
                </c:pt>
                <c:pt idx="3">
                  <c:v>30</c:v>
                </c:pt>
                <c:pt idx="4">
                  <c:v>40</c:v>
                </c:pt>
                <c:pt idx="5">
                  <c:v>50</c:v>
                </c:pt>
                <c:pt idx="6">
                  <c:v>60</c:v>
                </c:pt>
                <c:pt idx="7">
                  <c:v>70</c:v>
                </c:pt>
                <c:pt idx="8">
                  <c:v>80</c:v>
                </c:pt>
                <c:pt idx="9">
                  <c:v>90</c:v>
                </c:pt>
                <c:pt idx="10">
                  <c:v>100</c:v>
                </c:pt>
              </c:numCache>
            </c:numRef>
          </c:cat>
          <c:val>
            <c:numRef>
              <c:f>Sheet1!$D$22:$N$22</c:f>
              <c:numCache>
                <c:formatCode>0.00_ </c:formatCode>
                <c:ptCount val="11"/>
                <c:pt idx="0">
                  <c:v>126.20392160057</c:v>
                </c:pt>
                <c:pt idx="1">
                  <c:v>129.21422155721001</c:v>
                </c:pt>
                <c:pt idx="2">
                  <c:v>133.19362164392999</c:v>
                </c:pt>
                <c:pt idx="3">
                  <c:v>136.20392160057</c:v>
                </c:pt>
                <c:pt idx="4">
                  <c:v>138.508410814353</c:v>
                </c:pt>
                <c:pt idx="5">
                  <c:v>140.353655080278</c:v>
                </c:pt>
                <c:pt idx="6">
                  <c:v>141.88593884124001</c:v>
                </c:pt>
                <c:pt idx="7">
                  <c:v>143.19362164392999</c:v>
                </c:pt>
                <c:pt idx="8">
                  <c:v>144.333055166999</c:v>
                </c:pt>
                <c:pt idx="9">
                  <c:v>145.342060124407</c:v>
                </c:pt>
                <c:pt idx="10">
                  <c:v>146.24713533839699</c:v>
                </c:pt>
              </c:numCache>
            </c:numRef>
          </c:val>
          <c:smooth val="0"/>
          <c:extLst>
            <c:ext xmlns:c16="http://schemas.microsoft.com/office/drawing/2014/chart" uri="{C3380CC4-5D6E-409C-BE32-E72D297353CC}">
              <c16:uniqueId val="{00000000-AE8B-4506-A7DB-8181AAD6C127}"/>
            </c:ext>
          </c:extLst>
        </c:ser>
        <c:dLbls>
          <c:dLblPos val="t"/>
          <c:showLegendKey val="0"/>
          <c:showVal val="1"/>
          <c:showCatName val="0"/>
          <c:showSerName val="0"/>
          <c:showPercent val="0"/>
          <c:showBubbleSize val="0"/>
        </c:dLbls>
        <c:marker val="1"/>
        <c:smooth val="0"/>
        <c:axId val="771743512"/>
        <c:axId val="771742072"/>
      </c:lineChart>
      <c:catAx>
        <c:axId val="7717435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Horizonal</a:t>
                </a:r>
                <a:r>
                  <a:rPr lang="en-US" altLang="zh-CN" baseline="0"/>
                  <a:t> distance from cell center (km)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71742072"/>
        <c:crosses val="autoZero"/>
        <c:auto val="1"/>
        <c:lblAlgn val="ctr"/>
        <c:lblOffset val="100"/>
        <c:noMultiLvlLbl val="0"/>
      </c:catAx>
      <c:valAx>
        <c:axId val="771742072"/>
        <c:scaling>
          <c:orientation val="minMax"/>
          <c:min val="1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PL(dB)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717435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7716</TotalTime>
  <Pages>8</Pages>
  <Words>2879</Words>
  <Characters>16411</Characters>
  <Application>Microsoft Office Word</Application>
  <DocSecurity>0</DocSecurity>
  <Lines>136</Lines>
  <Paragraphs>38</Paragraphs>
  <ScaleCrop>false</ScaleCrop>
  <Company/>
  <LinksUpToDate>false</LinksUpToDate>
  <CharactersWithSpaces>19252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130</cp:revision>
  <dcterms:created xsi:type="dcterms:W3CDTF">2022-08-08T10:51:00Z</dcterms:created>
  <dcterms:modified xsi:type="dcterms:W3CDTF">2023-05-15T03:29:00Z</dcterms:modified>
</cp:coreProperties>
</file>